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96" w:rsidRDefault="00105E50" w:rsidP="006F036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Lavo</w:t>
      </w:r>
      <w:r w:rsidR="006F0366">
        <w:rPr>
          <w:rFonts w:ascii="Arial" w:hAnsi="Arial" w:cs="Arial"/>
          <w:b/>
          <w:sz w:val="24"/>
          <w:szCs w:val="24"/>
        </w:rPr>
        <w:t>ro accessorio</w:t>
      </w:r>
    </w:p>
    <w:p w:rsidR="006F0366" w:rsidRDefault="006F0366" w:rsidP="006F0366">
      <w:pPr>
        <w:jc w:val="center"/>
        <w:rPr>
          <w:rFonts w:ascii="Arial" w:hAnsi="Arial" w:cs="Arial"/>
          <w:b/>
          <w:sz w:val="24"/>
          <w:szCs w:val="24"/>
        </w:rPr>
      </w:pPr>
    </w:p>
    <w:p w:rsidR="006F0366" w:rsidRDefault="006F0366" w:rsidP="006F03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la circolare n. 4/2013 il Ministero del Lavoro ha fornito alcuni chiarimenti interpretativi in merito alla disciplina del lavoro accessorio come modificata dalla</w:t>
      </w:r>
      <w:r w:rsidR="001734CB">
        <w:rPr>
          <w:rFonts w:ascii="Arial" w:hAnsi="Arial" w:cs="Arial"/>
          <w:sz w:val="24"/>
          <w:szCs w:val="24"/>
        </w:rPr>
        <w:t xml:space="preserve"> riforma del mercato del lavoro,</w:t>
      </w:r>
      <w:r>
        <w:rPr>
          <w:rFonts w:ascii="Arial" w:hAnsi="Arial" w:cs="Arial"/>
          <w:sz w:val="24"/>
          <w:szCs w:val="24"/>
        </w:rPr>
        <w:t xml:space="preserve"> cd. riforma </w:t>
      </w:r>
      <w:proofErr w:type="spellStart"/>
      <w:r>
        <w:rPr>
          <w:rFonts w:ascii="Arial" w:hAnsi="Arial" w:cs="Arial"/>
          <w:sz w:val="24"/>
          <w:szCs w:val="24"/>
        </w:rPr>
        <w:t>Fornero</w:t>
      </w:r>
      <w:proofErr w:type="spellEnd"/>
      <w:r w:rsidR="001734C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L. n. 92/2012.</w:t>
      </w:r>
    </w:p>
    <w:p w:rsidR="00F64EB8" w:rsidRDefault="00F64EB8" w:rsidP="00F64EB8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Campo di applicazione dell’istituto</w:t>
      </w:r>
    </w:p>
    <w:p w:rsidR="001734CB" w:rsidRDefault="00F64EB8" w:rsidP="00F64EB8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riforma del mercato del </w:t>
      </w:r>
      <w:r w:rsidR="00B36684">
        <w:rPr>
          <w:rFonts w:ascii="Arial" w:hAnsi="Arial" w:cs="Arial"/>
          <w:sz w:val="24"/>
          <w:szCs w:val="24"/>
        </w:rPr>
        <w:t>lavoro ha profondamente modificato il campo di applicazione del</w:t>
      </w:r>
      <w:r w:rsidR="001734CB">
        <w:rPr>
          <w:rFonts w:ascii="Arial" w:hAnsi="Arial" w:cs="Arial"/>
          <w:sz w:val="24"/>
          <w:szCs w:val="24"/>
        </w:rPr>
        <w:t xml:space="preserve"> </w:t>
      </w:r>
      <w:r w:rsidR="00B36684">
        <w:rPr>
          <w:rFonts w:ascii="Arial" w:hAnsi="Arial" w:cs="Arial"/>
          <w:sz w:val="24"/>
          <w:szCs w:val="24"/>
        </w:rPr>
        <w:t>l</w:t>
      </w:r>
      <w:r w:rsidR="001734CB">
        <w:rPr>
          <w:rFonts w:ascii="Arial" w:hAnsi="Arial" w:cs="Arial"/>
          <w:sz w:val="24"/>
          <w:szCs w:val="24"/>
        </w:rPr>
        <w:t>avor</w:t>
      </w:r>
      <w:r w:rsidR="00B36684">
        <w:rPr>
          <w:rFonts w:ascii="Arial" w:hAnsi="Arial" w:cs="Arial"/>
          <w:sz w:val="24"/>
          <w:szCs w:val="24"/>
        </w:rPr>
        <w:t>o</w:t>
      </w:r>
      <w:r w:rsidR="001734CB">
        <w:rPr>
          <w:rFonts w:ascii="Arial" w:hAnsi="Arial" w:cs="Arial"/>
          <w:sz w:val="24"/>
          <w:szCs w:val="24"/>
        </w:rPr>
        <w:t xml:space="preserve"> accessorio</w:t>
      </w:r>
      <w:r w:rsidR="00D462E6">
        <w:rPr>
          <w:rFonts w:ascii="Arial" w:hAnsi="Arial" w:cs="Arial"/>
          <w:sz w:val="24"/>
          <w:szCs w:val="24"/>
        </w:rPr>
        <w:t>,</w:t>
      </w:r>
      <w:r w:rsidR="00B36684">
        <w:rPr>
          <w:rFonts w:ascii="Arial" w:hAnsi="Arial" w:cs="Arial"/>
          <w:sz w:val="24"/>
          <w:szCs w:val="24"/>
        </w:rPr>
        <w:t xml:space="preserve"> eliminando l’elencazione tassativa delle attività che </w:t>
      </w:r>
      <w:r w:rsidR="001734CB">
        <w:rPr>
          <w:rFonts w:ascii="Arial" w:hAnsi="Arial" w:cs="Arial"/>
          <w:sz w:val="24"/>
          <w:szCs w:val="24"/>
        </w:rPr>
        <w:t>ammettevano il ricorso all’istituto</w:t>
      </w:r>
      <w:r w:rsidR="00095583">
        <w:rPr>
          <w:rFonts w:ascii="Arial" w:hAnsi="Arial" w:cs="Arial"/>
          <w:sz w:val="24"/>
          <w:szCs w:val="24"/>
        </w:rPr>
        <w:t xml:space="preserve"> ed affidando </w:t>
      </w:r>
      <w:r w:rsidR="00A379CA">
        <w:rPr>
          <w:rFonts w:ascii="Arial" w:hAnsi="Arial" w:cs="Arial"/>
          <w:sz w:val="24"/>
          <w:szCs w:val="24"/>
        </w:rPr>
        <w:t>interamente al criterio del reddito massimo il limite al ricorso all’istituto.</w:t>
      </w:r>
    </w:p>
    <w:p w:rsidR="00BA2142" w:rsidRDefault="001734CB" w:rsidP="00F64EB8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Più precisamente</w:t>
      </w:r>
      <w:r w:rsidR="00F6196C">
        <w:rPr>
          <w:rFonts w:ascii="Arial" w:hAnsi="Arial" w:cs="Arial"/>
          <w:sz w:val="24"/>
          <w:szCs w:val="24"/>
        </w:rPr>
        <w:t xml:space="preserve">, la nuova formulazione dell’art. 70 del D. </w:t>
      </w:r>
      <w:proofErr w:type="spellStart"/>
      <w:r w:rsidR="00F6196C">
        <w:rPr>
          <w:rFonts w:ascii="Arial" w:hAnsi="Arial" w:cs="Arial"/>
          <w:sz w:val="24"/>
          <w:szCs w:val="24"/>
        </w:rPr>
        <w:t>Lgs</w:t>
      </w:r>
      <w:proofErr w:type="spellEnd"/>
      <w:r w:rsidR="00F6196C">
        <w:rPr>
          <w:rFonts w:ascii="Arial" w:hAnsi="Arial" w:cs="Arial"/>
          <w:sz w:val="24"/>
          <w:szCs w:val="24"/>
        </w:rPr>
        <w:t xml:space="preserve">. n. 276/2003 consente di ricorrere al </w:t>
      </w:r>
      <w:r w:rsidR="00F6196C" w:rsidRPr="006F4E23">
        <w:rPr>
          <w:rFonts w:ascii="Arial" w:hAnsi="Arial" w:cs="Arial"/>
          <w:sz w:val="24"/>
          <w:szCs w:val="24"/>
          <w:u w:val="single"/>
        </w:rPr>
        <w:t xml:space="preserve">lavoro accessorio per </w:t>
      </w:r>
      <w:r w:rsidR="00F6196C" w:rsidRPr="009251A6">
        <w:rPr>
          <w:rFonts w:ascii="Arial" w:hAnsi="Arial" w:cs="Arial"/>
          <w:b/>
          <w:sz w:val="24"/>
          <w:szCs w:val="24"/>
          <w:u w:val="single"/>
        </w:rPr>
        <w:t>tutti i ti</w:t>
      </w:r>
      <w:r w:rsidRPr="009251A6">
        <w:rPr>
          <w:rFonts w:ascii="Arial" w:hAnsi="Arial" w:cs="Arial"/>
          <w:b/>
          <w:sz w:val="24"/>
          <w:szCs w:val="24"/>
          <w:u w:val="single"/>
        </w:rPr>
        <w:t>pi di attività</w:t>
      </w:r>
      <w:r>
        <w:rPr>
          <w:rFonts w:ascii="Arial" w:hAnsi="Arial" w:cs="Arial"/>
          <w:sz w:val="24"/>
          <w:szCs w:val="24"/>
          <w:u w:val="single"/>
        </w:rPr>
        <w:t xml:space="preserve"> a condizione che</w:t>
      </w:r>
      <w:r w:rsidR="00F6196C" w:rsidRPr="006F4E23">
        <w:rPr>
          <w:rFonts w:ascii="Arial" w:hAnsi="Arial" w:cs="Arial"/>
          <w:sz w:val="24"/>
          <w:szCs w:val="24"/>
          <w:u w:val="single"/>
        </w:rPr>
        <w:t xml:space="preserve"> i compensi derivanti </w:t>
      </w:r>
      <w:r w:rsidR="00D859D8">
        <w:rPr>
          <w:rFonts w:ascii="Arial" w:hAnsi="Arial" w:cs="Arial"/>
          <w:sz w:val="24"/>
          <w:szCs w:val="24"/>
          <w:u w:val="single"/>
        </w:rPr>
        <w:t xml:space="preserve">da tali prestazioni </w:t>
      </w:r>
      <w:r w:rsidR="00F6196C" w:rsidRPr="006F4E23">
        <w:rPr>
          <w:rFonts w:ascii="Arial" w:hAnsi="Arial" w:cs="Arial"/>
          <w:sz w:val="24"/>
          <w:szCs w:val="24"/>
          <w:u w:val="single"/>
        </w:rPr>
        <w:t xml:space="preserve">non superino i 5.000 € </w:t>
      </w:r>
      <w:r w:rsidR="006F4E23" w:rsidRPr="006F4E23">
        <w:rPr>
          <w:rFonts w:ascii="Arial" w:hAnsi="Arial" w:cs="Arial"/>
          <w:b/>
          <w:sz w:val="24"/>
          <w:szCs w:val="24"/>
          <w:u w:val="single"/>
        </w:rPr>
        <w:t>per la totalità dei committenti</w:t>
      </w:r>
      <w:r w:rsidR="00BA2142">
        <w:rPr>
          <w:rFonts w:ascii="Arial" w:hAnsi="Arial" w:cs="Arial"/>
          <w:sz w:val="24"/>
          <w:szCs w:val="24"/>
          <w:u w:val="single"/>
        </w:rPr>
        <w:t xml:space="preserve"> nell’anno solare</w:t>
      </w:r>
      <w:r w:rsidR="006F4E23">
        <w:rPr>
          <w:rFonts w:ascii="Arial" w:hAnsi="Arial" w:cs="Arial"/>
          <w:sz w:val="24"/>
          <w:szCs w:val="24"/>
        </w:rPr>
        <w:t>.</w:t>
      </w:r>
      <w:r w:rsidR="00BA2142">
        <w:rPr>
          <w:rFonts w:ascii="Arial" w:hAnsi="Arial" w:cs="Arial"/>
          <w:sz w:val="24"/>
          <w:szCs w:val="24"/>
        </w:rPr>
        <w:t xml:space="preserve"> </w:t>
      </w:r>
    </w:p>
    <w:p w:rsidR="007D2554" w:rsidRDefault="008F1011" w:rsidP="00F64E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Dunque </w:t>
      </w:r>
      <w:r w:rsidR="007D2554">
        <w:rPr>
          <w:rFonts w:ascii="Arial" w:hAnsi="Arial" w:cs="Arial"/>
          <w:sz w:val="24"/>
          <w:szCs w:val="24"/>
        </w:rPr>
        <w:t xml:space="preserve">l’attuale </w:t>
      </w:r>
      <w:r w:rsidR="00723737">
        <w:rPr>
          <w:rFonts w:ascii="Arial" w:hAnsi="Arial" w:cs="Arial"/>
          <w:sz w:val="24"/>
          <w:szCs w:val="24"/>
        </w:rPr>
        <w:t>limite reddituale</w:t>
      </w:r>
      <w:r w:rsidR="007D2554">
        <w:rPr>
          <w:rFonts w:ascii="Arial" w:hAnsi="Arial" w:cs="Arial"/>
          <w:sz w:val="24"/>
          <w:szCs w:val="24"/>
        </w:rPr>
        <w:t xml:space="preserve"> è </w:t>
      </w:r>
      <w:r>
        <w:rPr>
          <w:rFonts w:ascii="Arial" w:hAnsi="Arial" w:cs="Arial"/>
          <w:sz w:val="24"/>
          <w:szCs w:val="24"/>
        </w:rPr>
        <w:t xml:space="preserve">certamente </w:t>
      </w:r>
      <w:r w:rsidR="007D2554">
        <w:rPr>
          <w:rFonts w:ascii="Arial" w:hAnsi="Arial" w:cs="Arial"/>
          <w:sz w:val="24"/>
          <w:szCs w:val="24"/>
        </w:rPr>
        <w:t xml:space="preserve">più stringente </w:t>
      </w:r>
      <w:r>
        <w:rPr>
          <w:rFonts w:ascii="Arial" w:hAnsi="Arial" w:cs="Arial"/>
          <w:sz w:val="24"/>
          <w:szCs w:val="24"/>
        </w:rPr>
        <w:t>posto che</w:t>
      </w:r>
      <w:r w:rsidR="007D2554">
        <w:rPr>
          <w:rFonts w:ascii="Arial" w:hAnsi="Arial" w:cs="Arial"/>
          <w:sz w:val="24"/>
          <w:szCs w:val="24"/>
        </w:rPr>
        <w:t>,</w:t>
      </w:r>
      <w:r w:rsidR="00723737">
        <w:rPr>
          <w:rFonts w:ascii="Arial" w:hAnsi="Arial" w:cs="Arial"/>
          <w:sz w:val="24"/>
          <w:szCs w:val="24"/>
        </w:rPr>
        <w:t xml:space="preserve"> </w:t>
      </w:r>
      <w:r w:rsidR="00723737" w:rsidRPr="008F1011">
        <w:rPr>
          <w:rFonts w:ascii="Arial" w:hAnsi="Arial" w:cs="Arial"/>
          <w:sz w:val="24"/>
          <w:szCs w:val="24"/>
          <w:u w:val="single"/>
        </w:rPr>
        <w:t>precedentem</w:t>
      </w:r>
      <w:r w:rsidR="00BA2142" w:rsidRPr="008F1011">
        <w:rPr>
          <w:rFonts w:ascii="Arial" w:hAnsi="Arial" w:cs="Arial"/>
          <w:sz w:val="24"/>
          <w:szCs w:val="24"/>
          <w:u w:val="single"/>
        </w:rPr>
        <w:t>ente</w:t>
      </w:r>
      <w:r w:rsidR="00BA2142">
        <w:rPr>
          <w:rFonts w:ascii="Arial" w:hAnsi="Arial" w:cs="Arial"/>
          <w:sz w:val="24"/>
          <w:szCs w:val="24"/>
        </w:rPr>
        <w:t xml:space="preserve">, </w:t>
      </w:r>
      <w:r w:rsidR="007D2554">
        <w:rPr>
          <w:rFonts w:ascii="Arial" w:hAnsi="Arial" w:cs="Arial"/>
          <w:sz w:val="24"/>
          <w:szCs w:val="24"/>
        </w:rPr>
        <w:t>la soglia dei</w:t>
      </w:r>
      <w:r w:rsidR="00BA2142">
        <w:rPr>
          <w:rFonts w:ascii="Arial" w:hAnsi="Arial" w:cs="Arial"/>
          <w:sz w:val="24"/>
          <w:szCs w:val="24"/>
        </w:rPr>
        <w:t xml:space="preserve"> </w:t>
      </w:r>
      <w:r w:rsidR="00D859D8" w:rsidRPr="00BA2142">
        <w:rPr>
          <w:rFonts w:ascii="Arial" w:hAnsi="Arial" w:cs="Arial"/>
          <w:sz w:val="24"/>
          <w:szCs w:val="24"/>
        </w:rPr>
        <w:t xml:space="preserve">5.000 € </w:t>
      </w:r>
      <w:r w:rsidR="007D2554">
        <w:rPr>
          <w:rFonts w:ascii="Arial" w:hAnsi="Arial" w:cs="Arial"/>
          <w:sz w:val="24"/>
          <w:szCs w:val="24"/>
        </w:rPr>
        <w:t xml:space="preserve">era riferita </w:t>
      </w:r>
      <w:r w:rsidR="007D2554" w:rsidRPr="00452C57">
        <w:rPr>
          <w:rFonts w:ascii="Arial" w:hAnsi="Arial" w:cs="Arial"/>
          <w:sz w:val="24"/>
          <w:szCs w:val="24"/>
          <w:u w:val="single"/>
        </w:rPr>
        <w:t xml:space="preserve">a </w:t>
      </w:r>
      <w:r w:rsidR="007D2554" w:rsidRPr="008F1011">
        <w:rPr>
          <w:rFonts w:ascii="Arial" w:hAnsi="Arial" w:cs="Arial"/>
          <w:sz w:val="24"/>
          <w:szCs w:val="24"/>
          <w:u w:val="single"/>
        </w:rPr>
        <w:t>ciascun</w:t>
      </w:r>
      <w:r w:rsidR="00BA2142" w:rsidRPr="008F1011">
        <w:rPr>
          <w:rFonts w:ascii="Arial" w:hAnsi="Arial" w:cs="Arial"/>
          <w:sz w:val="24"/>
          <w:szCs w:val="24"/>
          <w:u w:val="single"/>
        </w:rPr>
        <w:t xml:space="preserve"> committente</w:t>
      </w:r>
      <w:r w:rsidR="00BA2142">
        <w:rPr>
          <w:rFonts w:ascii="Arial" w:hAnsi="Arial" w:cs="Arial"/>
          <w:sz w:val="24"/>
          <w:szCs w:val="24"/>
        </w:rPr>
        <w:t>.</w:t>
      </w:r>
    </w:p>
    <w:p w:rsidR="009251A6" w:rsidRDefault="00BA2142" w:rsidP="00F64E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Inoltre</w:t>
      </w:r>
      <w:r w:rsidR="007D255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la </w:t>
      </w:r>
      <w:r w:rsidRPr="009251A6">
        <w:rPr>
          <w:rFonts w:ascii="Arial" w:hAnsi="Arial" w:cs="Arial"/>
          <w:sz w:val="24"/>
          <w:szCs w:val="24"/>
          <w:u w:val="single"/>
        </w:rPr>
        <w:t>nuova</w:t>
      </w:r>
      <w:r>
        <w:rPr>
          <w:rFonts w:ascii="Arial" w:hAnsi="Arial" w:cs="Arial"/>
          <w:sz w:val="24"/>
          <w:szCs w:val="24"/>
        </w:rPr>
        <w:t xml:space="preserve"> disciplina</w:t>
      </w:r>
      <w:r w:rsidR="007D2554">
        <w:rPr>
          <w:rFonts w:ascii="Arial" w:hAnsi="Arial" w:cs="Arial"/>
          <w:sz w:val="24"/>
          <w:szCs w:val="24"/>
        </w:rPr>
        <w:t xml:space="preserve"> pone </w:t>
      </w:r>
      <w:r w:rsidR="007D2554" w:rsidRPr="009251A6">
        <w:rPr>
          <w:rFonts w:ascii="Arial" w:hAnsi="Arial" w:cs="Arial"/>
          <w:sz w:val="24"/>
          <w:szCs w:val="24"/>
          <w:u w:val="single"/>
        </w:rPr>
        <w:t>un ulteriore limite economico</w:t>
      </w:r>
      <w:r w:rsidR="007D2554">
        <w:rPr>
          <w:rFonts w:ascii="Arial" w:hAnsi="Arial" w:cs="Arial"/>
          <w:sz w:val="24"/>
          <w:szCs w:val="24"/>
        </w:rPr>
        <w:t xml:space="preserve"> al ricorso al lavoro accessorio</w:t>
      </w:r>
      <w:r w:rsidR="00452C57">
        <w:rPr>
          <w:rFonts w:ascii="Arial" w:hAnsi="Arial" w:cs="Arial"/>
          <w:sz w:val="24"/>
          <w:szCs w:val="24"/>
        </w:rPr>
        <w:t>,</w:t>
      </w:r>
      <w:r w:rsidR="009251A6">
        <w:rPr>
          <w:rFonts w:ascii="Arial" w:hAnsi="Arial" w:cs="Arial"/>
          <w:sz w:val="24"/>
          <w:szCs w:val="24"/>
        </w:rPr>
        <w:t xml:space="preserve"> </w:t>
      </w:r>
      <w:r w:rsidR="009251A6" w:rsidRPr="009251A6">
        <w:rPr>
          <w:rFonts w:ascii="Arial" w:hAnsi="Arial" w:cs="Arial"/>
          <w:sz w:val="24"/>
          <w:szCs w:val="24"/>
          <w:u w:val="single"/>
        </w:rPr>
        <w:t>fondato su</w:t>
      </w:r>
      <w:r w:rsidR="007D2554" w:rsidRPr="009251A6">
        <w:rPr>
          <w:rFonts w:ascii="Arial" w:hAnsi="Arial" w:cs="Arial"/>
          <w:sz w:val="24"/>
          <w:szCs w:val="24"/>
          <w:u w:val="single"/>
        </w:rPr>
        <w:t xml:space="preserve">ll’attività svolta dal datore </w:t>
      </w:r>
      <w:r w:rsidR="007D2554">
        <w:rPr>
          <w:rFonts w:ascii="Arial" w:hAnsi="Arial" w:cs="Arial"/>
          <w:sz w:val="24"/>
          <w:szCs w:val="24"/>
        </w:rPr>
        <w:t xml:space="preserve">di lavoro committente. </w:t>
      </w:r>
    </w:p>
    <w:p w:rsidR="007D2554" w:rsidRDefault="009251A6" w:rsidP="00F64E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Infatti, qualora beneficiaria</w:t>
      </w:r>
      <w:r w:rsidR="007D2554">
        <w:rPr>
          <w:rFonts w:ascii="Arial" w:hAnsi="Arial" w:cs="Arial"/>
          <w:sz w:val="24"/>
          <w:szCs w:val="24"/>
        </w:rPr>
        <w:t xml:space="preserve"> della prestazione sia </w:t>
      </w:r>
      <w:r w:rsidR="007D2554" w:rsidRPr="00AC76EF">
        <w:rPr>
          <w:rFonts w:ascii="Arial" w:hAnsi="Arial" w:cs="Arial"/>
          <w:sz w:val="24"/>
          <w:szCs w:val="24"/>
          <w:u w:val="single"/>
        </w:rPr>
        <w:t>un’impresa commerciale o un professionista</w:t>
      </w:r>
      <w:r w:rsidR="00AC76EF">
        <w:rPr>
          <w:rFonts w:ascii="Arial" w:hAnsi="Arial" w:cs="Arial"/>
          <w:sz w:val="24"/>
          <w:szCs w:val="24"/>
        </w:rPr>
        <w:t xml:space="preserve">, opera, oltre al limite generale di </w:t>
      </w:r>
      <w:r w:rsidR="00AC76EF" w:rsidRPr="00BA2142">
        <w:rPr>
          <w:rFonts w:ascii="Arial" w:hAnsi="Arial" w:cs="Arial"/>
          <w:sz w:val="24"/>
          <w:szCs w:val="24"/>
        </w:rPr>
        <w:t>5.000 €</w:t>
      </w:r>
      <w:r w:rsidR="00AC76EF">
        <w:rPr>
          <w:rFonts w:ascii="Arial" w:hAnsi="Arial" w:cs="Arial"/>
          <w:sz w:val="24"/>
          <w:szCs w:val="24"/>
        </w:rPr>
        <w:t xml:space="preserve">, un ulteriore limite pari a </w:t>
      </w:r>
      <w:r w:rsidR="00AC76EF" w:rsidRPr="00AC76EF">
        <w:rPr>
          <w:rFonts w:ascii="Arial" w:hAnsi="Arial" w:cs="Arial"/>
          <w:sz w:val="24"/>
          <w:szCs w:val="24"/>
          <w:u w:val="single"/>
        </w:rPr>
        <w:t>2.000 €, per singolo committente</w:t>
      </w:r>
      <w:r w:rsidR="00AC76EF">
        <w:rPr>
          <w:rFonts w:ascii="Arial" w:hAnsi="Arial" w:cs="Arial"/>
          <w:sz w:val="24"/>
          <w:szCs w:val="24"/>
        </w:rPr>
        <w:t>.</w:t>
      </w:r>
    </w:p>
    <w:p w:rsidR="007D2554" w:rsidRDefault="0026364B" w:rsidP="00F64EB8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circolare del Ministero del Lavoro si sofferma sulla definizione di impresa </w:t>
      </w:r>
      <w:r w:rsidR="00C65AC8">
        <w:rPr>
          <w:rFonts w:ascii="Arial" w:hAnsi="Arial" w:cs="Arial"/>
          <w:sz w:val="24"/>
          <w:szCs w:val="24"/>
        </w:rPr>
        <w:t>commerciale</w:t>
      </w:r>
      <w:r w:rsidR="00452C57">
        <w:rPr>
          <w:rFonts w:ascii="Arial" w:hAnsi="Arial" w:cs="Arial"/>
          <w:sz w:val="24"/>
          <w:szCs w:val="24"/>
        </w:rPr>
        <w:t>,</w:t>
      </w:r>
      <w:r w:rsidR="00C65AC8">
        <w:rPr>
          <w:rFonts w:ascii="Arial" w:hAnsi="Arial" w:cs="Arial"/>
          <w:sz w:val="24"/>
          <w:szCs w:val="24"/>
        </w:rPr>
        <w:t xml:space="preserve"> chiarendo che </w:t>
      </w:r>
      <w:r w:rsidR="002A6592">
        <w:rPr>
          <w:rFonts w:ascii="Arial" w:hAnsi="Arial" w:cs="Arial"/>
          <w:sz w:val="24"/>
          <w:szCs w:val="24"/>
        </w:rPr>
        <w:t xml:space="preserve">tale </w:t>
      </w:r>
      <w:r w:rsidR="00262906">
        <w:rPr>
          <w:rFonts w:ascii="Arial" w:hAnsi="Arial" w:cs="Arial"/>
          <w:sz w:val="24"/>
          <w:szCs w:val="24"/>
        </w:rPr>
        <w:t>espressione</w:t>
      </w:r>
      <w:r w:rsidR="002A6592">
        <w:rPr>
          <w:rFonts w:ascii="Arial" w:hAnsi="Arial" w:cs="Arial"/>
          <w:sz w:val="24"/>
          <w:szCs w:val="24"/>
        </w:rPr>
        <w:t xml:space="preserve"> non deve essere interpretata in senso restrittivo </w:t>
      </w:r>
      <w:r w:rsidR="00452C57">
        <w:rPr>
          <w:rFonts w:ascii="Arial" w:hAnsi="Arial" w:cs="Arial"/>
          <w:sz w:val="24"/>
          <w:szCs w:val="24"/>
        </w:rPr>
        <w:t xml:space="preserve">(ossia </w:t>
      </w:r>
      <w:r w:rsidR="002A6592">
        <w:rPr>
          <w:rFonts w:ascii="Arial" w:hAnsi="Arial" w:cs="Arial"/>
          <w:sz w:val="24"/>
          <w:szCs w:val="24"/>
        </w:rPr>
        <w:t>con</w:t>
      </w:r>
      <w:r w:rsidR="00262906">
        <w:rPr>
          <w:rFonts w:ascii="Arial" w:hAnsi="Arial" w:cs="Arial"/>
          <w:sz w:val="24"/>
          <w:szCs w:val="24"/>
        </w:rPr>
        <w:t xml:space="preserve"> esclusivo </w:t>
      </w:r>
      <w:r w:rsidR="00A8607B">
        <w:rPr>
          <w:rFonts w:ascii="Arial" w:hAnsi="Arial" w:cs="Arial"/>
          <w:sz w:val="24"/>
          <w:szCs w:val="24"/>
        </w:rPr>
        <w:t xml:space="preserve">riferimento </w:t>
      </w:r>
      <w:r w:rsidR="00262906">
        <w:rPr>
          <w:rFonts w:ascii="Arial" w:hAnsi="Arial" w:cs="Arial"/>
          <w:sz w:val="24"/>
          <w:szCs w:val="24"/>
        </w:rPr>
        <w:t>alle imprese ope</w:t>
      </w:r>
      <w:r w:rsidR="00452C57">
        <w:rPr>
          <w:rFonts w:ascii="Arial" w:hAnsi="Arial" w:cs="Arial"/>
          <w:sz w:val="24"/>
          <w:szCs w:val="24"/>
        </w:rPr>
        <w:t>ranti nel settore del commercio)</w:t>
      </w:r>
      <w:r w:rsidR="00D462E6">
        <w:rPr>
          <w:rFonts w:ascii="Arial" w:hAnsi="Arial" w:cs="Arial"/>
          <w:sz w:val="24"/>
          <w:szCs w:val="24"/>
        </w:rPr>
        <w:t>,</w:t>
      </w:r>
      <w:r w:rsidR="00262906">
        <w:rPr>
          <w:rFonts w:ascii="Arial" w:hAnsi="Arial" w:cs="Arial"/>
          <w:sz w:val="24"/>
          <w:szCs w:val="24"/>
        </w:rPr>
        <w:t xml:space="preserve"> bensì deve essere riferita a “</w:t>
      </w:r>
      <w:r w:rsidR="000C6C8F">
        <w:rPr>
          <w:rFonts w:ascii="Arial" w:hAnsi="Arial" w:cs="Arial"/>
          <w:i/>
          <w:sz w:val="24"/>
          <w:szCs w:val="24"/>
        </w:rPr>
        <w:t>qualsiasi soggetto, persona fisica o giuridica, che opera su un determinato mercato</w:t>
      </w:r>
      <w:r w:rsidR="000C6C8F">
        <w:rPr>
          <w:rFonts w:ascii="Arial" w:hAnsi="Arial" w:cs="Arial"/>
          <w:sz w:val="24"/>
          <w:szCs w:val="24"/>
        </w:rPr>
        <w:t>”.</w:t>
      </w:r>
    </w:p>
    <w:p w:rsidR="00452C57" w:rsidRDefault="000C6C8F" w:rsidP="006F03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</w:t>
      </w:r>
      <w:r w:rsidR="0063226C">
        <w:rPr>
          <w:rFonts w:ascii="Arial" w:hAnsi="Arial" w:cs="Arial"/>
          <w:sz w:val="24"/>
          <w:szCs w:val="24"/>
        </w:rPr>
        <w:t>altre parole</w:t>
      </w:r>
      <w:r>
        <w:rPr>
          <w:rFonts w:ascii="Arial" w:hAnsi="Arial" w:cs="Arial"/>
          <w:sz w:val="24"/>
          <w:szCs w:val="24"/>
        </w:rPr>
        <w:t xml:space="preserve">, </w:t>
      </w:r>
      <w:r w:rsidR="0063226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definizione</w:t>
      </w:r>
      <w:r w:rsidR="009251A6">
        <w:rPr>
          <w:rFonts w:ascii="Arial" w:hAnsi="Arial" w:cs="Arial"/>
          <w:sz w:val="24"/>
          <w:szCs w:val="24"/>
        </w:rPr>
        <w:t xml:space="preserve"> finisce</w:t>
      </w:r>
      <w:r w:rsidR="000035D5">
        <w:rPr>
          <w:rFonts w:ascii="Arial" w:hAnsi="Arial" w:cs="Arial"/>
          <w:sz w:val="24"/>
          <w:szCs w:val="24"/>
        </w:rPr>
        <w:t xml:space="preserve"> per ricomprendere qualunque impresa</w:t>
      </w:r>
      <w:r w:rsidR="00452C57">
        <w:rPr>
          <w:rFonts w:ascii="Arial" w:hAnsi="Arial" w:cs="Arial"/>
          <w:sz w:val="24"/>
          <w:szCs w:val="24"/>
        </w:rPr>
        <w:t>,</w:t>
      </w:r>
      <w:r w:rsidR="000035D5">
        <w:rPr>
          <w:rFonts w:ascii="Arial" w:hAnsi="Arial" w:cs="Arial"/>
          <w:sz w:val="24"/>
          <w:szCs w:val="24"/>
        </w:rPr>
        <w:t xml:space="preserve"> ad eccezione</w:t>
      </w:r>
      <w:r w:rsidR="0063226C">
        <w:rPr>
          <w:rFonts w:ascii="Arial" w:hAnsi="Arial" w:cs="Arial"/>
          <w:sz w:val="24"/>
          <w:szCs w:val="24"/>
        </w:rPr>
        <w:t xml:space="preserve"> di quelle </w:t>
      </w:r>
      <w:r w:rsidR="000035D5">
        <w:rPr>
          <w:rFonts w:ascii="Arial" w:hAnsi="Arial" w:cs="Arial"/>
          <w:sz w:val="24"/>
          <w:szCs w:val="24"/>
        </w:rPr>
        <w:t>agricol</w:t>
      </w:r>
      <w:r w:rsidR="0063226C">
        <w:rPr>
          <w:rFonts w:ascii="Arial" w:hAnsi="Arial" w:cs="Arial"/>
          <w:sz w:val="24"/>
          <w:szCs w:val="24"/>
        </w:rPr>
        <w:t>e</w:t>
      </w:r>
      <w:r w:rsidR="00452C57">
        <w:rPr>
          <w:rFonts w:ascii="Arial" w:hAnsi="Arial" w:cs="Arial"/>
          <w:sz w:val="24"/>
          <w:szCs w:val="24"/>
        </w:rPr>
        <w:t>,</w:t>
      </w:r>
      <w:r w:rsidR="006B3CB4">
        <w:rPr>
          <w:rFonts w:ascii="Arial" w:hAnsi="Arial" w:cs="Arial"/>
          <w:sz w:val="24"/>
          <w:szCs w:val="24"/>
        </w:rPr>
        <w:t xml:space="preserve"> </w:t>
      </w:r>
      <w:r w:rsidR="0063226C">
        <w:rPr>
          <w:rFonts w:ascii="Arial" w:hAnsi="Arial" w:cs="Arial"/>
          <w:sz w:val="24"/>
          <w:szCs w:val="24"/>
        </w:rPr>
        <w:t>per le</w:t>
      </w:r>
      <w:r w:rsidR="000035D5">
        <w:rPr>
          <w:rFonts w:ascii="Arial" w:hAnsi="Arial" w:cs="Arial"/>
          <w:sz w:val="24"/>
          <w:szCs w:val="24"/>
        </w:rPr>
        <w:t xml:space="preserve"> qual</w:t>
      </w:r>
      <w:r w:rsidR="0063226C">
        <w:rPr>
          <w:rFonts w:ascii="Arial" w:hAnsi="Arial" w:cs="Arial"/>
          <w:sz w:val="24"/>
          <w:szCs w:val="24"/>
        </w:rPr>
        <w:t>i</w:t>
      </w:r>
      <w:r w:rsidR="000035D5">
        <w:rPr>
          <w:rFonts w:ascii="Arial" w:hAnsi="Arial" w:cs="Arial"/>
          <w:sz w:val="24"/>
          <w:szCs w:val="24"/>
        </w:rPr>
        <w:t xml:space="preserve"> l’art. 70, comma 2 del D. </w:t>
      </w:r>
      <w:proofErr w:type="spellStart"/>
      <w:r w:rsidR="000035D5">
        <w:rPr>
          <w:rFonts w:ascii="Arial" w:hAnsi="Arial" w:cs="Arial"/>
          <w:sz w:val="24"/>
          <w:szCs w:val="24"/>
        </w:rPr>
        <w:t>Lgs</w:t>
      </w:r>
      <w:proofErr w:type="spellEnd"/>
      <w:r w:rsidR="000035D5">
        <w:rPr>
          <w:rFonts w:ascii="Arial" w:hAnsi="Arial" w:cs="Arial"/>
          <w:sz w:val="24"/>
          <w:szCs w:val="24"/>
        </w:rPr>
        <w:t xml:space="preserve">. n. 276/2003 </w:t>
      </w:r>
      <w:r w:rsidR="00CE7752">
        <w:rPr>
          <w:rFonts w:ascii="Arial" w:hAnsi="Arial" w:cs="Arial"/>
          <w:sz w:val="24"/>
          <w:szCs w:val="24"/>
        </w:rPr>
        <w:t xml:space="preserve">individua un autonomo </w:t>
      </w:r>
      <w:r w:rsidR="00486FFC">
        <w:rPr>
          <w:rFonts w:ascii="Arial" w:hAnsi="Arial" w:cs="Arial"/>
          <w:sz w:val="24"/>
          <w:szCs w:val="24"/>
        </w:rPr>
        <w:t>ambit</w:t>
      </w:r>
      <w:r w:rsidR="00CE7752">
        <w:rPr>
          <w:rFonts w:ascii="Arial" w:hAnsi="Arial" w:cs="Arial"/>
          <w:sz w:val="24"/>
          <w:szCs w:val="24"/>
        </w:rPr>
        <w:t xml:space="preserve">o di applicazione del lavoro accessorio e specifici </w:t>
      </w:r>
      <w:r w:rsidR="008C06DA">
        <w:rPr>
          <w:rFonts w:ascii="Arial" w:hAnsi="Arial" w:cs="Arial"/>
          <w:sz w:val="24"/>
          <w:szCs w:val="24"/>
        </w:rPr>
        <w:t>limiti di compenso</w:t>
      </w:r>
      <w:r w:rsidR="000035D5">
        <w:rPr>
          <w:rFonts w:ascii="Arial" w:hAnsi="Arial" w:cs="Arial"/>
          <w:sz w:val="24"/>
          <w:szCs w:val="24"/>
        </w:rPr>
        <w:t>.</w:t>
      </w:r>
      <w:r w:rsidR="004922B7">
        <w:rPr>
          <w:rFonts w:ascii="Arial" w:hAnsi="Arial" w:cs="Arial"/>
          <w:sz w:val="24"/>
          <w:szCs w:val="24"/>
        </w:rPr>
        <w:t xml:space="preserve"> </w:t>
      </w:r>
    </w:p>
    <w:p w:rsidR="008C06DA" w:rsidRDefault="008C06DA" w:rsidP="008C06DA">
      <w:pPr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Sebbene la circolare non ne faccia riferimento, si ricorda che</w:t>
      </w:r>
      <w:r w:rsidR="00452C5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per il 2013, l’art. 70, comma 1</w:t>
      </w:r>
      <w:r w:rsidR="00452C5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del D. </w:t>
      </w:r>
      <w:proofErr w:type="spellStart"/>
      <w:r>
        <w:rPr>
          <w:rFonts w:ascii="Arial" w:hAnsi="Arial" w:cs="Arial"/>
          <w:sz w:val="24"/>
          <w:szCs w:val="24"/>
        </w:rPr>
        <w:t>Lgs</w:t>
      </w:r>
      <w:proofErr w:type="spellEnd"/>
      <w:r>
        <w:rPr>
          <w:rFonts w:ascii="Arial" w:hAnsi="Arial" w:cs="Arial"/>
          <w:sz w:val="24"/>
          <w:szCs w:val="24"/>
        </w:rPr>
        <w:t xml:space="preserve">. n. 276/2003 ha previsto che i percettori </w:t>
      </w:r>
      <w:r w:rsidRPr="008C06DA">
        <w:rPr>
          <w:rFonts w:ascii="Arial" w:hAnsi="Arial" w:cs="Arial"/>
          <w:bCs/>
          <w:iCs/>
          <w:sz w:val="24"/>
          <w:szCs w:val="24"/>
        </w:rPr>
        <w:t>di prestazioni integrative del salario o di sostegno al reddito</w:t>
      </w:r>
      <w:r w:rsidR="00181680">
        <w:rPr>
          <w:rFonts w:ascii="Arial" w:hAnsi="Arial" w:cs="Arial"/>
          <w:bCs/>
          <w:iCs/>
          <w:sz w:val="24"/>
          <w:szCs w:val="24"/>
        </w:rPr>
        <w:t xml:space="preserve"> possano svolgere lavoro accessorio “</w:t>
      </w:r>
      <w:r w:rsidR="00181680">
        <w:rPr>
          <w:rFonts w:ascii="Arial" w:hAnsi="Arial" w:cs="Arial"/>
          <w:bCs/>
          <w:i/>
          <w:iCs/>
          <w:sz w:val="24"/>
          <w:szCs w:val="24"/>
        </w:rPr>
        <w:t>nel limite massimo di 3.000 euro di corrispettivo per anno solare</w:t>
      </w:r>
      <w:r w:rsidR="00181680">
        <w:rPr>
          <w:rFonts w:ascii="Arial" w:hAnsi="Arial" w:cs="Arial"/>
          <w:bCs/>
          <w:iCs/>
          <w:sz w:val="24"/>
          <w:szCs w:val="24"/>
        </w:rPr>
        <w:t>”.</w:t>
      </w:r>
      <w:r w:rsidR="0058689F">
        <w:rPr>
          <w:rFonts w:ascii="Arial" w:hAnsi="Arial" w:cs="Arial"/>
          <w:bCs/>
          <w:iCs/>
          <w:sz w:val="24"/>
          <w:szCs w:val="24"/>
        </w:rPr>
        <w:t xml:space="preserve"> Stante la </w:t>
      </w:r>
      <w:proofErr w:type="spellStart"/>
      <w:r w:rsidR="0058689F">
        <w:rPr>
          <w:rFonts w:ascii="Arial" w:hAnsi="Arial" w:cs="Arial"/>
          <w:bCs/>
          <w:i/>
          <w:iCs/>
          <w:sz w:val="24"/>
          <w:szCs w:val="24"/>
        </w:rPr>
        <w:t>ratio</w:t>
      </w:r>
      <w:proofErr w:type="spellEnd"/>
      <w:r w:rsidR="0058689F">
        <w:rPr>
          <w:rFonts w:ascii="Arial" w:hAnsi="Arial" w:cs="Arial"/>
          <w:bCs/>
          <w:iCs/>
          <w:sz w:val="24"/>
          <w:szCs w:val="24"/>
        </w:rPr>
        <w:t xml:space="preserve"> della disposizione</w:t>
      </w:r>
      <w:r w:rsidR="00486FFC">
        <w:rPr>
          <w:rFonts w:ascii="Arial" w:hAnsi="Arial" w:cs="Arial"/>
          <w:bCs/>
          <w:iCs/>
          <w:sz w:val="24"/>
          <w:szCs w:val="24"/>
        </w:rPr>
        <w:t>,</w:t>
      </w:r>
      <w:r w:rsidR="0058689F">
        <w:rPr>
          <w:rFonts w:ascii="Arial" w:hAnsi="Arial" w:cs="Arial"/>
          <w:bCs/>
          <w:iCs/>
          <w:sz w:val="24"/>
          <w:szCs w:val="24"/>
        </w:rPr>
        <w:t xml:space="preserve"> il limi</w:t>
      </w:r>
      <w:r w:rsidR="00AF2A8F">
        <w:rPr>
          <w:rFonts w:ascii="Arial" w:hAnsi="Arial" w:cs="Arial"/>
          <w:bCs/>
          <w:iCs/>
          <w:sz w:val="24"/>
          <w:szCs w:val="24"/>
        </w:rPr>
        <w:t xml:space="preserve">te deve intendersi come </w:t>
      </w:r>
      <w:r w:rsidR="00486FFC">
        <w:rPr>
          <w:rFonts w:ascii="Arial" w:hAnsi="Arial" w:cs="Arial"/>
          <w:bCs/>
          <w:iCs/>
          <w:sz w:val="24"/>
          <w:szCs w:val="24"/>
        </w:rPr>
        <w:t xml:space="preserve">disciplina di miglior </w:t>
      </w:r>
      <w:r w:rsidR="00AF2A8F">
        <w:rPr>
          <w:rFonts w:ascii="Arial" w:hAnsi="Arial" w:cs="Arial"/>
          <w:bCs/>
          <w:iCs/>
          <w:sz w:val="24"/>
          <w:szCs w:val="24"/>
        </w:rPr>
        <w:t>favore</w:t>
      </w:r>
      <w:r w:rsidR="00486FFC">
        <w:rPr>
          <w:rFonts w:ascii="Arial" w:hAnsi="Arial" w:cs="Arial"/>
          <w:bCs/>
          <w:iCs/>
          <w:sz w:val="24"/>
          <w:szCs w:val="24"/>
        </w:rPr>
        <w:t xml:space="preserve"> </w:t>
      </w:r>
      <w:r w:rsidR="00452C57">
        <w:rPr>
          <w:rFonts w:ascii="Arial" w:hAnsi="Arial" w:cs="Arial"/>
          <w:bCs/>
          <w:iCs/>
          <w:sz w:val="24"/>
          <w:szCs w:val="24"/>
        </w:rPr>
        <w:t>che</w:t>
      </w:r>
      <w:r w:rsidR="00486FFC">
        <w:rPr>
          <w:rFonts w:ascii="Arial" w:hAnsi="Arial" w:cs="Arial"/>
          <w:bCs/>
          <w:iCs/>
          <w:sz w:val="24"/>
          <w:szCs w:val="24"/>
        </w:rPr>
        <w:t xml:space="preserve"> deroga, pertanto,</w:t>
      </w:r>
      <w:r w:rsidR="00AF2A8F">
        <w:rPr>
          <w:rFonts w:ascii="Arial" w:hAnsi="Arial" w:cs="Arial"/>
          <w:bCs/>
          <w:iCs/>
          <w:sz w:val="24"/>
          <w:szCs w:val="24"/>
        </w:rPr>
        <w:t xml:space="preserve"> al limite dei 2.000 € per committente e fermo </w:t>
      </w:r>
      <w:r w:rsidR="004922B7">
        <w:rPr>
          <w:rFonts w:ascii="Arial" w:hAnsi="Arial" w:cs="Arial"/>
          <w:bCs/>
          <w:iCs/>
          <w:sz w:val="24"/>
          <w:szCs w:val="24"/>
        </w:rPr>
        <w:t>restando il limite complessivo dei 5.000 €.</w:t>
      </w:r>
    </w:p>
    <w:p w:rsidR="005B0838" w:rsidRDefault="00C03537" w:rsidP="008C06DA">
      <w:pPr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La circolare evidenzia inoltre che sebbene, di regola,</w:t>
      </w:r>
      <w:r w:rsidR="005B0838">
        <w:rPr>
          <w:rFonts w:ascii="Arial" w:hAnsi="Arial" w:cs="Arial"/>
          <w:bCs/>
          <w:iCs/>
          <w:sz w:val="24"/>
          <w:szCs w:val="24"/>
        </w:rPr>
        <w:t xml:space="preserve"> </w:t>
      </w:r>
      <w:r w:rsidR="004922B7">
        <w:rPr>
          <w:rFonts w:ascii="Arial" w:hAnsi="Arial" w:cs="Arial"/>
          <w:bCs/>
          <w:iCs/>
          <w:sz w:val="24"/>
          <w:szCs w:val="24"/>
        </w:rPr>
        <w:t xml:space="preserve">i compensi </w:t>
      </w:r>
      <w:r w:rsidR="005B0838">
        <w:rPr>
          <w:rFonts w:ascii="Arial" w:hAnsi="Arial" w:cs="Arial"/>
          <w:bCs/>
          <w:iCs/>
          <w:sz w:val="24"/>
          <w:szCs w:val="24"/>
        </w:rPr>
        <w:t>derivanti dal lavoro accessorio sono esenti da imposizione fiscale e non incidono sullo stato di disoccupato o inoccupato del prestatore di lavoro</w:t>
      </w:r>
      <w:r>
        <w:rPr>
          <w:rFonts w:ascii="Arial" w:hAnsi="Arial" w:cs="Arial"/>
          <w:bCs/>
          <w:iCs/>
          <w:sz w:val="24"/>
          <w:szCs w:val="24"/>
        </w:rPr>
        <w:t xml:space="preserve">,  l’art. 70, comma 4 D. </w:t>
      </w:r>
      <w:proofErr w:type="spellStart"/>
      <w:r>
        <w:rPr>
          <w:rFonts w:ascii="Arial" w:hAnsi="Arial" w:cs="Arial"/>
          <w:bCs/>
          <w:iCs/>
          <w:sz w:val="24"/>
          <w:szCs w:val="24"/>
        </w:rPr>
        <w:t>Lgs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>.  n. 276/2003 ammette che essi rilevino ai fini del rilascio o del rinnovo del permesso di soggiorno.</w:t>
      </w:r>
    </w:p>
    <w:p w:rsidR="0094436B" w:rsidRDefault="0094436B" w:rsidP="008C06DA">
      <w:pPr>
        <w:contextualSpacing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lastRenderedPageBreak/>
        <w:t>Sotto un diverso profilo, richiamando un orientamento</w:t>
      </w:r>
      <w:r w:rsidR="00C84B33">
        <w:rPr>
          <w:rFonts w:ascii="Arial" w:hAnsi="Arial" w:cs="Arial"/>
          <w:bCs/>
          <w:iCs/>
          <w:sz w:val="24"/>
          <w:szCs w:val="24"/>
        </w:rPr>
        <w:t xml:space="preserve"> espresso dall’INPS con le circolari </w:t>
      </w:r>
      <w:proofErr w:type="spellStart"/>
      <w:r w:rsidR="00C84B33">
        <w:rPr>
          <w:rFonts w:ascii="Arial" w:hAnsi="Arial" w:cs="Arial"/>
          <w:bCs/>
          <w:iCs/>
          <w:sz w:val="24"/>
          <w:szCs w:val="24"/>
        </w:rPr>
        <w:t>nn</w:t>
      </w:r>
      <w:proofErr w:type="spellEnd"/>
      <w:r w:rsidR="00C84B33">
        <w:rPr>
          <w:rFonts w:ascii="Arial" w:hAnsi="Arial" w:cs="Arial"/>
          <w:bCs/>
          <w:iCs/>
          <w:sz w:val="24"/>
          <w:szCs w:val="24"/>
        </w:rPr>
        <w:t>. 88/2009 e 17/2010, la circolare esclude poi che il lavoro accessorio possa essere svolto a favore di un soggetto terzo “</w:t>
      </w:r>
      <w:r w:rsidR="00C84B33">
        <w:rPr>
          <w:rFonts w:ascii="Arial" w:hAnsi="Arial" w:cs="Arial"/>
          <w:bCs/>
          <w:i/>
          <w:iCs/>
          <w:sz w:val="24"/>
          <w:szCs w:val="24"/>
        </w:rPr>
        <w:t>come nel caso dell’appalto e della somministrazione</w:t>
      </w:r>
      <w:r w:rsidR="00C84B33">
        <w:rPr>
          <w:rFonts w:ascii="Arial" w:hAnsi="Arial" w:cs="Arial"/>
          <w:bCs/>
          <w:iCs/>
          <w:sz w:val="24"/>
          <w:szCs w:val="24"/>
        </w:rPr>
        <w:t>”</w:t>
      </w:r>
      <w:r w:rsidR="00A966AE">
        <w:rPr>
          <w:rFonts w:ascii="Arial" w:hAnsi="Arial" w:cs="Arial"/>
          <w:bCs/>
          <w:iCs/>
          <w:sz w:val="24"/>
          <w:szCs w:val="24"/>
        </w:rPr>
        <w:t xml:space="preserve">, dovendo il lavoro accessorio rivolgersi </w:t>
      </w:r>
      <w:r>
        <w:rPr>
          <w:rFonts w:ascii="Arial" w:hAnsi="Arial" w:cs="Arial"/>
          <w:bCs/>
          <w:iCs/>
          <w:sz w:val="24"/>
          <w:szCs w:val="24"/>
        </w:rPr>
        <w:t>“</w:t>
      </w:r>
      <w:r>
        <w:rPr>
          <w:rFonts w:ascii="Arial" w:hAnsi="Arial" w:cs="Arial"/>
          <w:bCs/>
          <w:i/>
          <w:iCs/>
          <w:sz w:val="24"/>
          <w:szCs w:val="24"/>
        </w:rPr>
        <w:t>direttamente a favore dell’utilizzatore della prestazione stessa, senza il tramite di intermediari</w:t>
      </w:r>
      <w:r>
        <w:rPr>
          <w:rFonts w:ascii="Arial" w:hAnsi="Arial" w:cs="Arial"/>
          <w:bCs/>
          <w:iCs/>
          <w:sz w:val="24"/>
          <w:szCs w:val="24"/>
        </w:rPr>
        <w:t>”</w:t>
      </w:r>
      <w:r w:rsidR="00C84B33">
        <w:rPr>
          <w:rFonts w:ascii="Arial" w:hAnsi="Arial" w:cs="Arial"/>
          <w:bCs/>
          <w:iCs/>
          <w:sz w:val="24"/>
          <w:szCs w:val="24"/>
        </w:rPr>
        <w:t>.</w:t>
      </w:r>
    </w:p>
    <w:p w:rsidR="00A966AE" w:rsidRDefault="00C84B33" w:rsidP="008C06DA">
      <w:pPr>
        <w:contextualSpacing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Se</w:t>
      </w:r>
      <w:r w:rsidR="003B3696">
        <w:rPr>
          <w:rFonts w:ascii="Arial" w:hAnsi="Arial" w:cs="Arial"/>
          <w:bCs/>
          <w:iCs/>
          <w:sz w:val="24"/>
          <w:szCs w:val="24"/>
        </w:rPr>
        <w:t>,</w:t>
      </w:r>
      <w:r>
        <w:rPr>
          <w:rFonts w:ascii="Arial" w:hAnsi="Arial" w:cs="Arial"/>
          <w:bCs/>
          <w:iCs/>
          <w:sz w:val="24"/>
          <w:szCs w:val="24"/>
        </w:rPr>
        <w:t xml:space="preserve"> con riferimento alla somministrazione</w:t>
      </w:r>
      <w:r w:rsidR="00604DD1">
        <w:rPr>
          <w:rFonts w:ascii="Arial" w:hAnsi="Arial" w:cs="Arial"/>
          <w:bCs/>
          <w:iCs/>
          <w:sz w:val="24"/>
          <w:szCs w:val="24"/>
        </w:rPr>
        <w:t xml:space="preserve"> </w:t>
      </w:r>
      <w:r w:rsidR="003B3696">
        <w:rPr>
          <w:rFonts w:ascii="Arial" w:hAnsi="Arial" w:cs="Arial"/>
          <w:bCs/>
          <w:iCs/>
          <w:sz w:val="24"/>
          <w:szCs w:val="24"/>
        </w:rPr>
        <w:t>(</w:t>
      </w:r>
      <w:r w:rsidR="008F2722">
        <w:rPr>
          <w:rFonts w:ascii="Arial" w:hAnsi="Arial" w:cs="Arial"/>
          <w:bCs/>
          <w:iCs/>
          <w:sz w:val="24"/>
          <w:szCs w:val="24"/>
        </w:rPr>
        <w:t>in cui</w:t>
      </w:r>
      <w:r w:rsidR="00604DD1">
        <w:rPr>
          <w:rFonts w:ascii="Arial" w:hAnsi="Arial" w:cs="Arial"/>
          <w:bCs/>
          <w:iCs/>
          <w:sz w:val="24"/>
          <w:szCs w:val="24"/>
        </w:rPr>
        <w:t xml:space="preserve"> il lavoratore è inviato in missione nell’interesse dell’impresa utilizzatrice</w:t>
      </w:r>
      <w:r w:rsidR="003B3696">
        <w:rPr>
          <w:rFonts w:ascii="Arial" w:hAnsi="Arial" w:cs="Arial"/>
          <w:bCs/>
          <w:iCs/>
          <w:sz w:val="24"/>
          <w:szCs w:val="24"/>
        </w:rPr>
        <w:t>)</w:t>
      </w:r>
      <w:r w:rsidR="002744E3">
        <w:rPr>
          <w:rFonts w:ascii="Arial" w:hAnsi="Arial" w:cs="Arial"/>
          <w:bCs/>
          <w:iCs/>
          <w:sz w:val="24"/>
          <w:szCs w:val="24"/>
        </w:rPr>
        <w:t>,</w:t>
      </w:r>
      <w:r>
        <w:rPr>
          <w:rFonts w:ascii="Arial" w:hAnsi="Arial" w:cs="Arial"/>
          <w:bCs/>
          <w:iCs/>
          <w:sz w:val="24"/>
          <w:szCs w:val="24"/>
        </w:rPr>
        <w:t xml:space="preserve"> tale indicazione</w:t>
      </w:r>
      <w:r w:rsidR="00D5756A">
        <w:rPr>
          <w:rFonts w:ascii="Arial" w:hAnsi="Arial" w:cs="Arial"/>
          <w:bCs/>
          <w:iCs/>
          <w:sz w:val="24"/>
          <w:szCs w:val="24"/>
        </w:rPr>
        <w:t xml:space="preserve"> può trarre fondamento nell’esigenza di garantire l’effettività del limite economico dei 2.000 € per committente</w:t>
      </w:r>
      <w:r w:rsidR="008F2722">
        <w:rPr>
          <w:rFonts w:ascii="Arial" w:hAnsi="Arial" w:cs="Arial"/>
          <w:bCs/>
          <w:iCs/>
          <w:sz w:val="24"/>
          <w:szCs w:val="24"/>
        </w:rPr>
        <w:t>,</w:t>
      </w:r>
      <w:r w:rsidR="0094436B">
        <w:rPr>
          <w:rFonts w:ascii="Arial" w:hAnsi="Arial" w:cs="Arial"/>
          <w:bCs/>
          <w:iCs/>
          <w:sz w:val="24"/>
          <w:szCs w:val="24"/>
        </w:rPr>
        <w:t xml:space="preserve"> </w:t>
      </w:r>
      <w:r w:rsidR="00622B31">
        <w:rPr>
          <w:rFonts w:ascii="Arial" w:hAnsi="Arial" w:cs="Arial"/>
          <w:bCs/>
          <w:iCs/>
          <w:sz w:val="24"/>
          <w:szCs w:val="24"/>
        </w:rPr>
        <w:t>s</w:t>
      </w:r>
      <w:r w:rsidR="00D5756A">
        <w:rPr>
          <w:rFonts w:ascii="Arial" w:hAnsi="Arial" w:cs="Arial"/>
          <w:bCs/>
          <w:iCs/>
          <w:sz w:val="24"/>
          <w:szCs w:val="24"/>
        </w:rPr>
        <w:t xml:space="preserve">ituazione del tutto diversa </w:t>
      </w:r>
      <w:r w:rsidR="003D3D7B">
        <w:rPr>
          <w:rFonts w:ascii="Arial" w:hAnsi="Arial" w:cs="Arial"/>
          <w:bCs/>
          <w:iCs/>
          <w:sz w:val="24"/>
          <w:szCs w:val="24"/>
        </w:rPr>
        <w:t>si prospetta</w:t>
      </w:r>
      <w:r w:rsidR="00D5756A">
        <w:rPr>
          <w:rFonts w:ascii="Arial" w:hAnsi="Arial" w:cs="Arial"/>
          <w:bCs/>
          <w:iCs/>
          <w:sz w:val="24"/>
          <w:szCs w:val="24"/>
        </w:rPr>
        <w:t xml:space="preserve"> </w:t>
      </w:r>
      <w:r w:rsidR="003D3D7B">
        <w:rPr>
          <w:rFonts w:ascii="Arial" w:hAnsi="Arial" w:cs="Arial"/>
          <w:bCs/>
          <w:iCs/>
          <w:sz w:val="24"/>
          <w:szCs w:val="24"/>
        </w:rPr>
        <w:t>n</w:t>
      </w:r>
      <w:r w:rsidR="00D5756A">
        <w:rPr>
          <w:rFonts w:ascii="Arial" w:hAnsi="Arial" w:cs="Arial"/>
          <w:bCs/>
          <w:iCs/>
          <w:sz w:val="24"/>
          <w:szCs w:val="24"/>
        </w:rPr>
        <w:t>ell’appalto. Infatti, nell’appalto</w:t>
      </w:r>
      <w:r w:rsidR="00D462E6">
        <w:rPr>
          <w:rFonts w:ascii="Arial" w:hAnsi="Arial" w:cs="Arial"/>
          <w:bCs/>
          <w:iCs/>
          <w:sz w:val="24"/>
          <w:szCs w:val="24"/>
        </w:rPr>
        <w:t>,</w:t>
      </w:r>
      <w:r w:rsidR="00D5756A">
        <w:rPr>
          <w:rFonts w:ascii="Arial" w:hAnsi="Arial" w:cs="Arial"/>
          <w:bCs/>
          <w:iCs/>
          <w:sz w:val="24"/>
          <w:szCs w:val="24"/>
        </w:rPr>
        <w:t xml:space="preserve"> </w:t>
      </w:r>
      <w:r w:rsidR="008F2722">
        <w:rPr>
          <w:rFonts w:ascii="Arial" w:hAnsi="Arial" w:cs="Arial"/>
          <w:bCs/>
          <w:iCs/>
          <w:sz w:val="24"/>
          <w:szCs w:val="24"/>
        </w:rPr>
        <w:t>i</w:t>
      </w:r>
      <w:r w:rsidR="00D5756A">
        <w:rPr>
          <w:rFonts w:ascii="Arial" w:hAnsi="Arial" w:cs="Arial"/>
          <w:bCs/>
          <w:iCs/>
          <w:sz w:val="24"/>
          <w:szCs w:val="24"/>
        </w:rPr>
        <w:t xml:space="preserve">l lavoratore </w:t>
      </w:r>
      <w:r w:rsidR="00D462E6">
        <w:rPr>
          <w:rFonts w:ascii="Arial" w:hAnsi="Arial" w:cs="Arial"/>
          <w:bCs/>
          <w:iCs/>
          <w:sz w:val="24"/>
          <w:szCs w:val="24"/>
        </w:rPr>
        <w:t>“</w:t>
      </w:r>
      <w:r w:rsidR="00D5756A">
        <w:rPr>
          <w:rFonts w:ascii="Arial" w:hAnsi="Arial" w:cs="Arial"/>
          <w:bCs/>
          <w:iCs/>
          <w:sz w:val="24"/>
          <w:szCs w:val="24"/>
        </w:rPr>
        <w:t>accessorio</w:t>
      </w:r>
      <w:r w:rsidR="00D462E6">
        <w:rPr>
          <w:rFonts w:ascii="Arial" w:hAnsi="Arial" w:cs="Arial"/>
          <w:bCs/>
          <w:iCs/>
          <w:sz w:val="24"/>
          <w:szCs w:val="24"/>
        </w:rPr>
        <w:t>”</w:t>
      </w:r>
      <w:r w:rsidR="00D5756A">
        <w:rPr>
          <w:rFonts w:ascii="Arial" w:hAnsi="Arial" w:cs="Arial"/>
          <w:bCs/>
          <w:iCs/>
          <w:sz w:val="24"/>
          <w:szCs w:val="24"/>
        </w:rPr>
        <w:t xml:space="preserve"> </w:t>
      </w:r>
      <w:r w:rsidR="003B3696">
        <w:rPr>
          <w:rFonts w:ascii="Arial" w:hAnsi="Arial" w:cs="Arial"/>
          <w:bCs/>
          <w:iCs/>
          <w:sz w:val="24"/>
          <w:szCs w:val="24"/>
        </w:rPr>
        <w:t>rende la propria prestazione</w:t>
      </w:r>
      <w:r w:rsidR="008F2722">
        <w:rPr>
          <w:rFonts w:ascii="Arial" w:hAnsi="Arial" w:cs="Arial"/>
          <w:bCs/>
          <w:iCs/>
          <w:sz w:val="24"/>
          <w:szCs w:val="24"/>
        </w:rPr>
        <w:t xml:space="preserve"> non già </w:t>
      </w:r>
      <w:r w:rsidR="002744E3">
        <w:rPr>
          <w:rFonts w:ascii="Arial" w:hAnsi="Arial" w:cs="Arial"/>
          <w:bCs/>
          <w:iCs/>
          <w:sz w:val="24"/>
          <w:szCs w:val="24"/>
        </w:rPr>
        <w:t>“</w:t>
      </w:r>
      <w:r w:rsidR="008F2722">
        <w:rPr>
          <w:rFonts w:ascii="Arial" w:hAnsi="Arial" w:cs="Arial"/>
          <w:bCs/>
          <w:iCs/>
          <w:sz w:val="24"/>
          <w:szCs w:val="24"/>
        </w:rPr>
        <w:t>a favore</w:t>
      </w:r>
      <w:r w:rsidR="002744E3">
        <w:rPr>
          <w:rFonts w:ascii="Arial" w:hAnsi="Arial" w:cs="Arial"/>
          <w:bCs/>
          <w:iCs/>
          <w:sz w:val="24"/>
          <w:szCs w:val="24"/>
        </w:rPr>
        <w:t>”</w:t>
      </w:r>
      <w:r w:rsidR="008F2722">
        <w:rPr>
          <w:rFonts w:ascii="Arial" w:hAnsi="Arial" w:cs="Arial"/>
          <w:bCs/>
          <w:iCs/>
          <w:sz w:val="24"/>
          <w:szCs w:val="24"/>
        </w:rPr>
        <w:t xml:space="preserve"> del</w:t>
      </w:r>
      <w:r w:rsidR="00D462E6">
        <w:rPr>
          <w:rFonts w:ascii="Arial" w:hAnsi="Arial" w:cs="Arial"/>
          <w:bCs/>
          <w:iCs/>
          <w:sz w:val="24"/>
          <w:szCs w:val="24"/>
        </w:rPr>
        <w:t xml:space="preserve">l’impresa appaltante, bensì di </w:t>
      </w:r>
      <w:r w:rsidR="008F2722">
        <w:rPr>
          <w:rFonts w:ascii="Arial" w:hAnsi="Arial" w:cs="Arial"/>
          <w:bCs/>
          <w:iCs/>
          <w:sz w:val="24"/>
          <w:szCs w:val="24"/>
        </w:rPr>
        <w:t>quella appaltatrice che ne ha un diretto ed immediato interesse</w:t>
      </w:r>
      <w:r w:rsidR="003D3D7B">
        <w:rPr>
          <w:rFonts w:ascii="Arial" w:hAnsi="Arial" w:cs="Arial"/>
          <w:bCs/>
          <w:iCs/>
          <w:sz w:val="24"/>
          <w:szCs w:val="24"/>
        </w:rPr>
        <w:t>.</w:t>
      </w:r>
    </w:p>
    <w:p w:rsidR="00243647" w:rsidRDefault="00243647" w:rsidP="008C06DA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Per tale motivo, </w:t>
      </w:r>
      <w:r w:rsidR="00FC04E3">
        <w:rPr>
          <w:rFonts w:ascii="Arial" w:hAnsi="Arial" w:cs="Arial"/>
          <w:bCs/>
          <w:iCs/>
          <w:sz w:val="24"/>
          <w:szCs w:val="24"/>
        </w:rPr>
        <w:t xml:space="preserve">si ritiene </w:t>
      </w:r>
      <w:r w:rsidR="00A966AE" w:rsidRPr="0038566E">
        <w:rPr>
          <w:rFonts w:ascii="Arial" w:hAnsi="Arial" w:cs="Arial"/>
          <w:sz w:val="24"/>
          <w:szCs w:val="24"/>
        </w:rPr>
        <w:t>che</w:t>
      </w:r>
      <w:r>
        <w:rPr>
          <w:rFonts w:ascii="Arial" w:hAnsi="Arial" w:cs="Arial"/>
          <w:sz w:val="24"/>
          <w:szCs w:val="24"/>
        </w:rPr>
        <w:t>, in caso di eventuali contestazioni,</w:t>
      </w:r>
      <w:r w:rsidR="00A966AE" w:rsidRPr="0038566E">
        <w:rPr>
          <w:rFonts w:ascii="Arial" w:hAnsi="Arial" w:cs="Arial"/>
          <w:sz w:val="24"/>
          <w:szCs w:val="24"/>
        </w:rPr>
        <w:t xml:space="preserve"> le imprese</w:t>
      </w:r>
      <w:r>
        <w:rPr>
          <w:rFonts w:ascii="Arial" w:hAnsi="Arial" w:cs="Arial"/>
          <w:sz w:val="24"/>
          <w:szCs w:val="24"/>
        </w:rPr>
        <w:t xml:space="preserve"> </w:t>
      </w:r>
      <w:r w:rsidR="002744E3">
        <w:rPr>
          <w:rFonts w:ascii="Arial" w:hAnsi="Arial" w:cs="Arial"/>
          <w:sz w:val="24"/>
          <w:szCs w:val="24"/>
        </w:rPr>
        <w:t>appaltatrici</w:t>
      </w:r>
      <w:r w:rsidR="00A966AE" w:rsidRPr="0038566E">
        <w:rPr>
          <w:rFonts w:ascii="Arial" w:hAnsi="Arial" w:cs="Arial"/>
          <w:sz w:val="24"/>
          <w:szCs w:val="24"/>
        </w:rPr>
        <w:t xml:space="preserve"> potranno valutare l’ipotesi di resistere in sede giudiziaria</w:t>
      </w:r>
      <w:r>
        <w:rPr>
          <w:rFonts w:ascii="Arial" w:hAnsi="Arial" w:cs="Arial"/>
          <w:sz w:val="24"/>
          <w:szCs w:val="24"/>
        </w:rPr>
        <w:t>.</w:t>
      </w:r>
      <w:r w:rsidR="00C36DFD">
        <w:rPr>
          <w:rFonts w:ascii="Arial" w:hAnsi="Arial" w:cs="Arial"/>
          <w:sz w:val="24"/>
          <w:szCs w:val="24"/>
        </w:rPr>
        <w:t xml:space="preserve"> </w:t>
      </w:r>
      <w:r w:rsidR="00C8479C">
        <w:rPr>
          <w:rFonts w:ascii="Arial" w:hAnsi="Arial" w:cs="Arial"/>
          <w:sz w:val="24"/>
          <w:szCs w:val="24"/>
        </w:rPr>
        <w:t xml:space="preserve">Occorre, tuttavia, </w:t>
      </w:r>
      <w:r w:rsidR="00C5598A">
        <w:rPr>
          <w:rFonts w:ascii="Arial" w:hAnsi="Arial" w:cs="Arial"/>
          <w:sz w:val="24"/>
          <w:szCs w:val="24"/>
        </w:rPr>
        <w:t xml:space="preserve">ricordare che, come detto, </w:t>
      </w:r>
      <w:r w:rsidR="00C8479C">
        <w:rPr>
          <w:rFonts w:ascii="Arial" w:hAnsi="Arial" w:cs="Arial"/>
          <w:sz w:val="24"/>
          <w:szCs w:val="24"/>
        </w:rPr>
        <w:t xml:space="preserve">la posizione assunta dal Ministero del Lavoro è coerente con analoga interpretazione </w:t>
      </w:r>
      <w:r w:rsidR="002744E3">
        <w:rPr>
          <w:rFonts w:ascii="Arial" w:hAnsi="Arial" w:cs="Arial"/>
          <w:sz w:val="24"/>
          <w:szCs w:val="24"/>
        </w:rPr>
        <w:t>fornita dall’Inps con le circolari n. 88/2009 e 17/2010 e che, pertanto, è elevato il rischio di contenzioso giudiziario sul punto.</w:t>
      </w:r>
    </w:p>
    <w:p w:rsidR="00243647" w:rsidRDefault="00243647" w:rsidP="008C06DA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4922B7" w:rsidRDefault="00243647" w:rsidP="0024364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I buoni lavoro o </w:t>
      </w:r>
      <w:r>
        <w:rPr>
          <w:rFonts w:ascii="Arial" w:hAnsi="Arial" w:cs="Arial"/>
          <w:sz w:val="24"/>
          <w:szCs w:val="24"/>
        </w:rPr>
        <w:t>voucher</w:t>
      </w:r>
    </w:p>
    <w:p w:rsidR="00EF7CE8" w:rsidRDefault="00D62A3F" w:rsidP="002436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riforma del mercato del lavoro ha</w:t>
      </w:r>
      <w:r w:rsidR="00CB494C">
        <w:rPr>
          <w:rFonts w:ascii="Arial" w:hAnsi="Arial" w:cs="Arial"/>
          <w:sz w:val="24"/>
          <w:szCs w:val="24"/>
        </w:rPr>
        <w:t>, inoltre,</w:t>
      </w:r>
      <w:r>
        <w:rPr>
          <w:rFonts w:ascii="Arial" w:hAnsi="Arial" w:cs="Arial"/>
          <w:sz w:val="24"/>
          <w:szCs w:val="24"/>
        </w:rPr>
        <w:t xml:space="preserve"> modificato l’art. 72 del D. </w:t>
      </w:r>
      <w:proofErr w:type="spellStart"/>
      <w:r>
        <w:rPr>
          <w:rFonts w:ascii="Arial" w:hAnsi="Arial" w:cs="Arial"/>
          <w:sz w:val="24"/>
          <w:szCs w:val="24"/>
        </w:rPr>
        <w:t>Lgs</w:t>
      </w:r>
      <w:proofErr w:type="spellEnd"/>
      <w:r>
        <w:rPr>
          <w:rFonts w:ascii="Arial" w:hAnsi="Arial" w:cs="Arial"/>
          <w:sz w:val="24"/>
          <w:szCs w:val="24"/>
        </w:rPr>
        <w:t>. n. 276/2003</w:t>
      </w:r>
      <w:r w:rsidR="00D462E6">
        <w:rPr>
          <w:rFonts w:ascii="Arial" w:hAnsi="Arial" w:cs="Arial"/>
          <w:sz w:val="24"/>
          <w:szCs w:val="24"/>
        </w:rPr>
        <w:t>,</w:t>
      </w:r>
      <w:r w:rsidR="00EF7CE8">
        <w:rPr>
          <w:rFonts w:ascii="Arial" w:hAnsi="Arial" w:cs="Arial"/>
          <w:sz w:val="24"/>
          <w:szCs w:val="24"/>
        </w:rPr>
        <w:t xml:space="preserve"> prevedendo che i buoni lavoro, cd. </w:t>
      </w:r>
      <w:r w:rsidR="00EF7CE8">
        <w:rPr>
          <w:rFonts w:ascii="Arial" w:hAnsi="Arial" w:cs="Arial"/>
          <w:i/>
          <w:sz w:val="24"/>
          <w:szCs w:val="24"/>
        </w:rPr>
        <w:t>voucher</w:t>
      </w:r>
      <w:r w:rsidR="00EF7CE8">
        <w:rPr>
          <w:rFonts w:ascii="Arial" w:hAnsi="Arial" w:cs="Arial"/>
          <w:sz w:val="24"/>
          <w:szCs w:val="24"/>
        </w:rPr>
        <w:t>, siano “</w:t>
      </w:r>
      <w:r w:rsidR="00EF7CE8">
        <w:rPr>
          <w:rFonts w:ascii="Arial" w:hAnsi="Arial" w:cs="Arial"/>
          <w:i/>
          <w:sz w:val="24"/>
          <w:szCs w:val="24"/>
        </w:rPr>
        <w:t>orari, numerati progressivamente e datati</w:t>
      </w:r>
      <w:r w:rsidR="00EF7CE8">
        <w:rPr>
          <w:rFonts w:ascii="Arial" w:hAnsi="Arial" w:cs="Arial"/>
          <w:sz w:val="24"/>
          <w:szCs w:val="24"/>
        </w:rPr>
        <w:t xml:space="preserve">”. Da questa modifica normativa la circolare desume rilevanti conseguenze sul piano degli effetti della disciplina del lavoro accessorio. </w:t>
      </w:r>
    </w:p>
    <w:p w:rsidR="00EF7CE8" w:rsidRDefault="00EF7CE8" w:rsidP="0024364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Infatti,</w:t>
      </w:r>
      <w:r w:rsidR="00D604E2">
        <w:rPr>
          <w:rFonts w:ascii="Arial" w:hAnsi="Arial" w:cs="Arial"/>
          <w:sz w:val="24"/>
          <w:szCs w:val="24"/>
        </w:rPr>
        <w:t xml:space="preserve"> sul piano dell’orario,</w:t>
      </w:r>
      <w:r>
        <w:rPr>
          <w:rFonts w:ascii="Arial" w:hAnsi="Arial" w:cs="Arial"/>
          <w:sz w:val="24"/>
          <w:szCs w:val="24"/>
        </w:rPr>
        <w:t xml:space="preserve"> il Ministero </w:t>
      </w:r>
      <w:r w:rsidR="00D604E2">
        <w:rPr>
          <w:rFonts w:ascii="Arial" w:hAnsi="Arial" w:cs="Arial"/>
          <w:sz w:val="24"/>
          <w:szCs w:val="24"/>
        </w:rPr>
        <w:t xml:space="preserve">del Lavoro si esprime nel senso che la modifica introdotta dalla Legge n. 92/2012 escluderebbe che un </w:t>
      </w:r>
      <w:r w:rsidR="00D604E2">
        <w:rPr>
          <w:rFonts w:ascii="Arial" w:hAnsi="Arial" w:cs="Arial"/>
          <w:i/>
          <w:sz w:val="24"/>
          <w:szCs w:val="24"/>
        </w:rPr>
        <w:t>voucher</w:t>
      </w:r>
      <w:r w:rsidR="00D604E2">
        <w:rPr>
          <w:rFonts w:ascii="Arial" w:hAnsi="Arial" w:cs="Arial"/>
          <w:sz w:val="24"/>
          <w:szCs w:val="24"/>
        </w:rPr>
        <w:t xml:space="preserve"> “</w:t>
      </w:r>
      <w:r w:rsidR="00D604E2" w:rsidRPr="00D604E2">
        <w:rPr>
          <w:rFonts w:ascii="Arial" w:hAnsi="Arial" w:cs="Arial"/>
          <w:i/>
          <w:sz w:val="24"/>
          <w:szCs w:val="24"/>
        </w:rPr>
        <w:t>possa essere utilizzato per remunerare prestazioni di diverse ore</w:t>
      </w:r>
      <w:r w:rsidR="00D604E2">
        <w:rPr>
          <w:rFonts w:ascii="Arial" w:hAnsi="Arial" w:cs="Arial"/>
          <w:sz w:val="24"/>
          <w:szCs w:val="24"/>
        </w:rPr>
        <w:t>”. In altre parole, secondo l’impostazione adottata dalla circolare</w:t>
      </w:r>
      <w:r w:rsidR="00043F9A">
        <w:rPr>
          <w:rFonts w:ascii="Arial" w:hAnsi="Arial" w:cs="Arial"/>
          <w:sz w:val="24"/>
          <w:szCs w:val="24"/>
        </w:rPr>
        <w:t>,</w:t>
      </w:r>
      <w:r w:rsidR="00D604E2">
        <w:rPr>
          <w:rFonts w:ascii="Arial" w:hAnsi="Arial" w:cs="Arial"/>
          <w:sz w:val="24"/>
          <w:szCs w:val="24"/>
        </w:rPr>
        <w:t xml:space="preserve"> un </w:t>
      </w:r>
      <w:r w:rsidR="00D604E2">
        <w:rPr>
          <w:rFonts w:ascii="Arial" w:hAnsi="Arial" w:cs="Arial"/>
          <w:i/>
          <w:sz w:val="24"/>
          <w:szCs w:val="24"/>
        </w:rPr>
        <w:t xml:space="preserve">voucher </w:t>
      </w:r>
      <w:r w:rsidR="00D604E2">
        <w:rPr>
          <w:rFonts w:ascii="Arial" w:hAnsi="Arial" w:cs="Arial"/>
          <w:sz w:val="24"/>
          <w:szCs w:val="24"/>
        </w:rPr>
        <w:t>rappresenterebbe il costo minimo di un’ora di lavoro accessorio (10 €), mentre è sempre fatta salva la facoltà del committente di corrispondere più di un buono</w:t>
      </w:r>
      <w:r w:rsidR="006D2FC7">
        <w:rPr>
          <w:rFonts w:ascii="Arial" w:hAnsi="Arial" w:cs="Arial"/>
          <w:sz w:val="24"/>
          <w:szCs w:val="24"/>
        </w:rPr>
        <w:t xml:space="preserve"> lavoro per ora di lavoro prestata.</w:t>
      </w:r>
      <w:r w:rsidR="009251A6">
        <w:rPr>
          <w:rFonts w:ascii="Arial" w:hAnsi="Arial" w:cs="Arial"/>
          <w:sz w:val="24"/>
          <w:szCs w:val="24"/>
        </w:rPr>
        <w:t xml:space="preserve"> </w:t>
      </w:r>
    </w:p>
    <w:p w:rsidR="00871834" w:rsidRDefault="00A56D52" w:rsidP="00243647">
      <w:pPr>
        <w:jc w:val="both"/>
        <w:rPr>
          <w:rFonts w:ascii="Arial" w:hAnsi="Arial" w:cs="Arial"/>
          <w:sz w:val="24"/>
          <w:szCs w:val="24"/>
        </w:rPr>
      </w:pPr>
      <w:r w:rsidRPr="00814EB4">
        <w:rPr>
          <w:rFonts w:ascii="Arial" w:hAnsi="Arial" w:cs="Arial"/>
          <w:sz w:val="24"/>
          <w:szCs w:val="24"/>
        </w:rPr>
        <w:t>Successivamente, con lettera circolare del 18 febbraio 2013</w:t>
      </w:r>
      <w:r w:rsidR="009251A6" w:rsidRPr="00814EB4">
        <w:rPr>
          <w:rFonts w:ascii="Arial" w:hAnsi="Arial" w:cs="Arial"/>
          <w:sz w:val="24"/>
          <w:szCs w:val="24"/>
        </w:rPr>
        <w:t xml:space="preserve"> (in allegato)</w:t>
      </w:r>
      <w:r w:rsidRPr="00814EB4">
        <w:rPr>
          <w:rFonts w:ascii="Arial" w:hAnsi="Arial" w:cs="Arial"/>
          <w:sz w:val="24"/>
          <w:szCs w:val="24"/>
        </w:rPr>
        <w:t>, il Ministero del Lavoro ha previsto una disciplina speciale con esclusivo riferimento al lavoro accessorio svolto nel settore agricolo.</w:t>
      </w:r>
    </w:p>
    <w:p w:rsidR="006D2FC7" w:rsidRDefault="009251A6" w:rsidP="0024364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già l’interpretazione relativa al valore “orario” del voucher non trova un chiaro riscontro nella legge, </w:t>
      </w:r>
      <w:r w:rsidR="00C5598A">
        <w:rPr>
          <w:rFonts w:ascii="Arial" w:hAnsi="Arial" w:cs="Arial"/>
          <w:sz w:val="24"/>
          <w:szCs w:val="24"/>
        </w:rPr>
        <w:t xml:space="preserve">ancora </w:t>
      </w:r>
      <w:r w:rsidR="00043F9A">
        <w:rPr>
          <w:rFonts w:ascii="Arial" w:hAnsi="Arial" w:cs="Arial"/>
          <w:sz w:val="24"/>
          <w:szCs w:val="24"/>
        </w:rPr>
        <w:t>m</w:t>
      </w:r>
      <w:r w:rsidR="00E9631E">
        <w:rPr>
          <w:rFonts w:ascii="Arial" w:hAnsi="Arial" w:cs="Arial"/>
          <w:sz w:val="24"/>
          <w:szCs w:val="24"/>
        </w:rPr>
        <w:t>aggiori perplessità solleva il passaggio della circolare relativo alla data</w:t>
      </w:r>
      <w:r w:rsidR="00D462E6">
        <w:rPr>
          <w:rFonts w:ascii="Arial" w:hAnsi="Arial" w:cs="Arial"/>
          <w:sz w:val="24"/>
          <w:szCs w:val="24"/>
        </w:rPr>
        <w:t xml:space="preserve"> di scadenza dei voucher</w:t>
      </w:r>
      <w:r w:rsidR="00E9631E">
        <w:rPr>
          <w:rFonts w:ascii="Arial" w:hAnsi="Arial" w:cs="Arial"/>
          <w:sz w:val="24"/>
          <w:szCs w:val="24"/>
        </w:rPr>
        <w:t>. Afferma, infatti, il Ministero che “</w:t>
      </w:r>
      <w:r w:rsidR="00E9631E" w:rsidRPr="00E9631E">
        <w:rPr>
          <w:rFonts w:ascii="Arial" w:hAnsi="Arial" w:cs="Arial"/>
          <w:i/>
          <w:sz w:val="24"/>
          <w:szCs w:val="24"/>
        </w:rPr>
        <w:t>il riferimento alla “data” non può che implicare che la stessa vada intesa come un “arco temporale” di utilizzo del voucher non superiore ai 30 giorni decorrenti dal suo acquisto</w:t>
      </w:r>
      <w:r w:rsidR="00E9631E">
        <w:rPr>
          <w:rFonts w:ascii="Arial" w:hAnsi="Arial" w:cs="Arial"/>
          <w:sz w:val="24"/>
          <w:szCs w:val="24"/>
        </w:rPr>
        <w:t>”.</w:t>
      </w:r>
    </w:p>
    <w:p w:rsidR="00D462E6" w:rsidRDefault="00D462E6" w:rsidP="00243647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E9631E" w:rsidRDefault="00E9631E" w:rsidP="0024364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Sebbene </w:t>
      </w:r>
      <w:r w:rsidR="00D462E6">
        <w:rPr>
          <w:rFonts w:ascii="Arial" w:hAnsi="Arial" w:cs="Arial"/>
          <w:sz w:val="24"/>
          <w:szCs w:val="24"/>
        </w:rPr>
        <w:t>sia comprensibile</w:t>
      </w:r>
      <w:r w:rsidR="00CC081D">
        <w:rPr>
          <w:rFonts w:ascii="Arial" w:hAnsi="Arial" w:cs="Arial"/>
          <w:sz w:val="24"/>
          <w:szCs w:val="24"/>
        </w:rPr>
        <w:t xml:space="preserve"> l’intento</w:t>
      </w:r>
      <w:r w:rsidR="009251A6">
        <w:rPr>
          <w:rFonts w:ascii="Arial" w:hAnsi="Arial" w:cs="Arial"/>
          <w:sz w:val="24"/>
          <w:szCs w:val="24"/>
        </w:rPr>
        <w:t xml:space="preserve"> antielusivo cui è finalizzata questa </w:t>
      </w:r>
      <w:r w:rsidR="00CC081D">
        <w:rPr>
          <w:rFonts w:ascii="Arial" w:hAnsi="Arial" w:cs="Arial"/>
          <w:sz w:val="24"/>
          <w:szCs w:val="24"/>
        </w:rPr>
        <w:t xml:space="preserve">interpretazione </w:t>
      </w:r>
      <w:r w:rsidR="009251A6">
        <w:rPr>
          <w:rFonts w:ascii="Arial" w:hAnsi="Arial" w:cs="Arial"/>
          <w:sz w:val="24"/>
          <w:szCs w:val="24"/>
        </w:rPr>
        <w:t>adottata n</w:t>
      </w:r>
      <w:r w:rsidR="00CC081D">
        <w:rPr>
          <w:rFonts w:ascii="Arial" w:hAnsi="Arial" w:cs="Arial"/>
          <w:sz w:val="24"/>
          <w:szCs w:val="24"/>
        </w:rPr>
        <w:t xml:space="preserve">ella circolare, </w:t>
      </w:r>
      <w:r w:rsidR="00D462E6">
        <w:rPr>
          <w:rFonts w:ascii="Arial" w:hAnsi="Arial" w:cs="Arial"/>
          <w:sz w:val="24"/>
          <w:szCs w:val="24"/>
        </w:rPr>
        <w:t xml:space="preserve">occorre sottolineare che </w:t>
      </w:r>
      <w:r w:rsidR="00CC081D">
        <w:rPr>
          <w:rFonts w:ascii="Arial" w:hAnsi="Arial" w:cs="Arial"/>
          <w:sz w:val="24"/>
          <w:szCs w:val="24"/>
        </w:rPr>
        <w:t xml:space="preserve">la previsione di una durata di validità del </w:t>
      </w:r>
      <w:r w:rsidR="00CC081D">
        <w:rPr>
          <w:rFonts w:ascii="Arial" w:hAnsi="Arial" w:cs="Arial"/>
          <w:i/>
          <w:sz w:val="24"/>
          <w:szCs w:val="24"/>
        </w:rPr>
        <w:t>voucher</w:t>
      </w:r>
      <w:r w:rsidR="00CC081D">
        <w:rPr>
          <w:rFonts w:ascii="Arial" w:hAnsi="Arial" w:cs="Arial"/>
          <w:sz w:val="24"/>
          <w:szCs w:val="24"/>
        </w:rPr>
        <w:t xml:space="preserve"> non trova un</w:t>
      </w:r>
      <w:r w:rsidR="00043F9A">
        <w:rPr>
          <w:rFonts w:ascii="Arial" w:hAnsi="Arial" w:cs="Arial"/>
          <w:sz w:val="24"/>
          <w:szCs w:val="24"/>
        </w:rPr>
        <w:t xml:space="preserve">o specifico </w:t>
      </w:r>
      <w:r w:rsidR="00CC081D">
        <w:rPr>
          <w:rFonts w:ascii="Arial" w:hAnsi="Arial" w:cs="Arial"/>
          <w:sz w:val="24"/>
          <w:szCs w:val="24"/>
        </w:rPr>
        <w:t>sostegno normativo</w:t>
      </w:r>
      <w:r w:rsidR="00B264C4">
        <w:rPr>
          <w:rFonts w:ascii="Arial" w:hAnsi="Arial" w:cs="Arial"/>
          <w:sz w:val="24"/>
          <w:szCs w:val="24"/>
        </w:rPr>
        <w:t>,</w:t>
      </w:r>
      <w:r w:rsidR="00CC081D">
        <w:rPr>
          <w:rFonts w:ascii="Arial" w:hAnsi="Arial" w:cs="Arial"/>
          <w:sz w:val="24"/>
          <w:szCs w:val="24"/>
        </w:rPr>
        <w:t xml:space="preserve"> specie laddove si considerino le rilevanti conseguenze</w:t>
      </w:r>
      <w:r w:rsidR="00043F9A">
        <w:rPr>
          <w:rFonts w:ascii="Arial" w:hAnsi="Arial" w:cs="Arial"/>
          <w:sz w:val="24"/>
          <w:szCs w:val="24"/>
        </w:rPr>
        <w:t>,</w:t>
      </w:r>
      <w:r w:rsidR="00CC081D">
        <w:rPr>
          <w:rFonts w:ascii="Arial" w:hAnsi="Arial" w:cs="Arial"/>
          <w:sz w:val="24"/>
          <w:szCs w:val="24"/>
        </w:rPr>
        <w:t xml:space="preserve"> sul piano sanzionatorio</w:t>
      </w:r>
      <w:r w:rsidR="00043F9A">
        <w:rPr>
          <w:rFonts w:ascii="Arial" w:hAnsi="Arial" w:cs="Arial"/>
          <w:sz w:val="24"/>
          <w:szCs w:val="24"/>
        </w:rPr>
        <w:t>,</w:t>
      </w:r>
      <w:r w:rsidR="00CC081D">
        <w:rPr>
          <w:rFonts w:ascii="Arial" w:hAnsi="Arial" w:cs="Arial"/>
          <w:sz w:val="24"/>
          <w:szCs w:val="24"/>
        </w:rPr>
        <w:t xml:space="preserve"> che la medesima circolare riconnette all’ipotesi di utilizzo di un buono lavoro successivamente ai 30 giorni</w:t>
      </w:r>
      <w:r w:rsidR="00DC7EAB">
        <w:rPr>
          <w:rFonts w:ascii="Arial" w:hAnsi="Arial" w:cs="Arial"/>
          <w:sz w:val="24"/>
          <w:szCs w:val="24"/>
        </w:rPr>
        <w:t xml:space="preserve"> di validità</w:t>
      </w:r>
      <w:r w:rsidR="00CC081D">
        <w:rPr>
          <w:rFonts w:ascii="Arial" w:hAnsi="Arial" w:cs="Arial"/>
          <w:sz w:val="24"/>
          <w:szCs w:val="24"/>
        </w:rPr>
        <w:t xml:space="preserve"> (</w:t>
      </w:r>
      <w:r w:rsidR="008753CB">
        <w:rPr>
          <w:rFonts w:ascii="Arial" w:hAnsi="Arial" w:cs="Arial"/>
          <w:sz w:val="24"/>
          <w:szCs w:val="24"/>
        </w:rPr>
        <w:t>vedi paragrafo successivo).</w:t>
      </w:r>
    </w:p>
    <w:p w:rsidR="008753CB" w:rsidRDefault="008753CB" w:rsidP="00243647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A17555" w:rsidRPr="005A2C77" w:rsidRDefault="009251A6" w:rsidP="00243647">
      <w:pPr>
        <w:contextualSpacing/>
        <w:jc w:val="both"/>
        <w:rPr>
          <w:rFonts w:ascii="Arial" w:hAnsi="Arial" w:cs="Arial"/>
          <w:sz w:val="24"/>
          <w:szCs w:val="24"/>
          <w:u w:val="single"/>
        </w:rPr>
      </w:pPr>
      <w:proofErr w:type="spellStart"/>
      <w:r>
        <w:rPr>
          <w:rFonts w:ascii="Arial" w:hAnsi="Arial" w:cs="Arial"/>
          <w:sz w:val="24"/>
          <w:szCs w:val="24"/>
        </w:rPr>
        <w:t>Senonchè</w:t>
      </w:r>
      <w:proofErr w:type="spellEnd"/>
      <w:r>
        <w:rPr>
          <w:rFonts w:ascii="Arial" w:hAnsi="Arial" w:cs="Arial"/>
          <w:sz w:val="24"/>
          <w:szCs w:val="24"/>
        </w:rPr>
        <w:t>, c</w:t>
      </w:r>
      <w:r w:rsidR="00871834" w:rsidRPr="009251A6">
        <w:rPr>
          <w:rFonts w:ascii="Arial" w:hAnsi="Arial" w:cs="Arial"/>
          <w:sz w:val="24"/>
          <w:szCs w:val="24"/>
        </w:rPr>
        <w:t>on l</w:t>
      </w:r>
      <w:r w:rsidR="00A17555" w:rsidRPr="009251A6">
        <w:rPr>
          <w:rFonts w:ascii="Arial" w:hAnsi="Arial" w:cs="Arial"/>
          <w:sz w:val="24"/>
          <w:szCs w:val="24"/>
        </w:rPr>
        <w:t>a</w:t>
      </w:r>
      <w:r w:rsidR="00871834" w:rsidRPr="009251A6">
        <w:rPr>
          <w:rFonts w:ascii="Arial" w:hAnsi="Arial" w:cs="Arial"/>
          <w:sz w:val="24"/>
          <w:szCs w:val="24"/>
        </w:rPr>
        <w:t xml:space="preserve"> già citata</w:t>
      </w:r>
      <w:r w:rsidR="00A17555" w:rsidRPr="009251A6">
        <w:rPr>
          <w:rFonts w:ascii="Arial" w:hAnsi="Arial" w:cs="Arial"/>
          <w:sz w:val="24"/>
          <w:szCs w:val="24"/>
        </w:rPr>
        <w:t xml:space="preserve"> lettera circolare del 18 febbraio 2013, il Ministero ha </w:t>
      </w:r>
      <w:r w:rsidRPr="009251A6">
        <w:rPr>
          <w:rFonts w:ascii="Arial" w:hAnsi="Arial" w:cs="Arial"/>
          <w:sz w:val="24"/>
          <w:szCs w:val="24"/>
          <w:u w:val="single"/>
        </w:rPr>
        <w:t>significativamente</w:t>
      </w:r>
      <w:r w:rsidRPr="009251A6">
        <w:rPr>
          <w:rFonts w:ascii="Arial" w:hAnsi="Arial" w:cs="Arial"/>
          <w:sz w:val="24"/>
          <w:szCs w:val="24"/>
        </w:rPr>
        <w:t xml:space="preserve"> </w:t>
      </w:r>
      <w:r w:rsidR="00A17555" w:rsidRPr="009251A6">
        <w:rPr>
          <w:rFonts w:ascii="Arial" w:hAnsi="Arial" w:cs="Arial"/>
          <w:sz w:val="24"/>
          <w:szCs w:val="24"/>
        </w:rPr>
        <w:t xml:space="preserve"> precisato che</w:t>
      </w:r>
      <w:r w:rsidRPr="009251A6">
        <w:rPr>
          <w:rFonts w:ascii="Arial" w:hAnsi="Arial" w:cs="Arial"/>
          <w:sz w:val="24"/>
          <w:szCs w:val="24"/>
        </w:rPr>
        <w:t>,</w:t>
      </w:r>
      <w:r w:rsidR="00A17555" w:rsidRPr="009251A6">
        <w:rPr>
          <w:rFonts w:ascii="Arial" w:hAnsi="Arial" w:cs="Arial"/>
          <w:sz w:val="24"/>
          <w:szCs w:val="24"/>
        </w:rPr>
        <w:t xml:space="preserve"> </w:t>
      </w:r>
      <w:r w:rsidR="00A17555" w:rsidRPr="00C5598A">
        <w:rPr>
          <w:rFonts w:ascii="Arial" w:hAnsi="Arial" w:cs="Arial"/>
          <w:sz w:val="24"/>
          <w:szCs w:val="24"/>
          <w:u w:val="single"/>
        </w:rPr>
        <w:t>nelle more della definizione delle nuove procedure</w:t>
      </w:r>
      <w:r w:rsidR="00A17555" w:rsidRPr="009251A6">
        <w:rPr>
          <w:rFonts w:ascii="Arial" w:hAnsi="Arial" w:cs="Arial"/>
          <w:sz w:val="24"/>
          <w:szCs w:val="24"/>
        </w:rPr>
        <w:t xml:space="preserve"> di rilascio dei </w:t>
      </w:r>
      <w:r w:rsidR="005A2C77" w:rsidRPr="009251A6">
        <w:rPr>
          <w:rFonts w:ascii="Arial" w:hAnsi="Arial" w:cs="Arial"/>
          <w:sz w:val="24"/>
          <w:szCs w:val="24"/>
        </w:rPr>
        <w:t>buoni lavoro</w:t>
      </w:r>
      <w:r w:rsidR="00A17555" w:rsidRPr="009251A6">
        <w:rPr>
          <w:rFonts w:ascii="Arial" w:hAnsi="Arial" w:cs="Arial"/>
          <w:sz w:val="24"/>
          <w:szCs w:val="24"/>
        </w:rPr>
        <w:t xml:space="preserve"> da parte dell’INPS, </w:t>
      </w:r>
      <w:r w:rsidR="00A17555" w:rsidRPr="009251A6">
        <w:rPr>
          <w:rFonts w:ascii="Arial" w:hAnsi="Arial" w:cs="Arial"/>
          <w:sz w:val="24"/>
          <w:szCs w:val="24"/>
          <w:u w:val="single"/>
        </w:rPr>
        <w:t>non trova applicazione il limite t</w:t>
      </w:r>
      <w:r w:rsidR="005A2C77" w:rsidRPr="009251A6">
        <w:rPr>
          <w:rFonts w:ascii="Arial" w:hAnsi="Arial" w:cs="Arial"/>
          <w:sz w:val="24"/>
          <w:szCs w:val="24"/>
          <w:u w:val="single"/>
        </w:rPr>
        <w:t xml:space="preserve">emporale all’utilizzabilità dei </w:t>
      </w:r>
      <w:r w:rsidR="005A2C77" w:rsidRPr="009251A6">
        <w:rPr>
          <w:rFonts w:ascii="Arial" w:hAnsi="Arial" w:cs="Arial"/>
          <w:i/>
          <w:sz w:val="24"/>
          <w:szCs w:val="24"/>
          <w:u w:val="single"/>
        </w:rPr>
        <w:t>voucher</w:t>
      </w:r>
      <w:r w:rsidR="005A2C77" w:rsidRPr="009251A6">
        <w:rPr>
          <w:rFonts w:ascii="Arial" w:hAnsi="Arial" w:cs="Arial"/>
          <w:sz w:val="24"/>
          <w:szCs w:val="24"/>
          <w:u w:val="single"/>
        </w:rPr>
        <w:t xml:space="preserve"> previsto dalla circolare n. 4/2013.</w:t>
      </w:r>
    </w:p>
    <w:p w:rsidR="00A17555" w:rsidRDefault="00A17555" w:rsidP="00243647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8753CB" w:rsidRDefault="008753CB" w:rsidP="0024364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ricorda</w:t>
      </w:r>
      <w:r w:rsidR="005A2C77" w:rsidRPr="005A2C77">
        <w:rPr>
          <w:rFonts w:ascii="Arial" w:hAnsi="Arial" w:cs="Arial"/>
          <w:sz w:val="24"/>
          <w:szCs w:val="24"/>
        </w:rPr>
        <w:t xml:space="preserve"> </w:t>
      </w:r>
      <w:r w:rsidR="005A2C77">
        <w:rPr>
          <w:rFonts w:ascii="Arial" w:hAnsi="Arial" w:cs="Arial"/>
          <w:sz w:val="24"/>
          <w:szCs w:val="24"/>
        </w:rPr>
        <w:t>che</w:t>
      </w:r>
      <w:r>
        <w:rPr>
          <w:rFonts w:ascii="Arial" w:hAnsi="Arial" w:cs="Arial"/>
          <w:sz w:val="24"/>
          <w:szCs w:val="24"/>
        </w:rPr>
        <w:t xml:space="preserve">, in ogni caso, </w:t>
      </w:r>
      <w:r w:rsidRPr="008753CB">
        <w:rPr>
          <w:rFonts w:ascii="Arial" w:hAnsi="Arial" w:cs="Arial"/>
          <w:sz w:val="24"/>
          <w:szCs w:val="24"/>
          <w:u w:val="single"/>
        </w:rPr>
        <w:t xml:space="preserve">i </w:t>
      </w:r>
      <w:r w:rsidRPr="008753CB">
        <w:rPr>
          <w:rFonts w:ascii="Arial" w:hAnsi="Arial" w:cs="Arial"/>
          <w:i/>
          <w:sz w:val="24"/>
          <w:szCs w:val="24"/>
          <w:u w:val="single"/>
        </w:rPr>
        <w:t xml:space="preserve">voucher </w:t>
      </w:r>
      <w:r w:rsidRPr="008753CB">
        <w:rPr>
          <w:rFonts w:ascii="Arial" w:hAnsi="Arial" w:cs="Arial"/>
          <w:sz w:val="24"/>
          <w:szCs w:val="24"/>
          <w:u w:val="single"/>
        </w:rPr>
        <w:t>acquistati prima del 18 luglio 2012 possono essere validamente utilizzati fino al 31 maggio 2013</w:t>
      </w:r>
      <w:r>
        <w:rPr>
          <w:rFonts w:ascii="Arial" w:hAnsi="Arial" w:cs="Arial"/>
          <w:sz w:val="24"/>
          <w:szCs w:val="24"/>
        </w:rPr>
        <w:t xml:space="preserve"> (cfr. art. 1, comma 33</w:t>
      </w:r>
      <w:r w:rsidR="00820B18">
        <w:rPr>
          <w:rFonts w:ascii="Arial" w:hAnsi="Arial" w:cs="Arial"/>
          <w:sz w:val="24"/>
          <w:szCs w:val="24"/>
        </w:rPr>
        <w:t>, della l</w:t>
      </w:r>
      <w:r>
        <w:rPr>
          <w:rFonts w:ascii="Arial" w:hAnsi="Arial" w:cs="Arial"/>
          <w:sz w:val="24"/>
          <w:szCs w:val="24"/>
        </w:rPr>
        <w:t>egge n. 92/2012). Per le prestazioni di lavoro accessorio remunerate con tali buoni trova</w:t>
      </w:r>
      <w:r w:rsidR="009251A6">
        <w:rPr>
          <w:rFonts w:ascii="Arial" w:hAnsi="Arial" w:cs="Arial"/>
          <w:sz w:val="24"/>
          <w:szCs w:val="24"/>
        </w:rPr>
        <w:t>, dunque,</w:t>
      </w:r>
      <w:r>
        <w:rPr>
          <w:rFonts w:ascii="Arial" w:hAnsi="Arial" w:cs="Arial"/>
          <w:sz w:val="24"/>
          <w:szCs w:val="24"/>
        </w:rPr>
        <w:t xml:space="preserve"> applicazione la vecchia disciplina del lavoro accessorio con</w:t>
      </w:r>
      <w:r w:rsidR="00B264C4">
        <w:rPr>
          <w:rFonts w:ascii="Arial" w:hAnsi="Arial" w:cs="Arial"/>
          <w:sz w:val="24"/>
          <w:szCs w:val="24"/>
        </w:rPr>
        <w:t xml:space="preserve"> conseguente </w:t>
      </w:r>
      <w:r>
        <w:rPr>
          <w:rFonts w:ascii="Arial" w:hAnsi="Arial" w:cs="Arial"/>
          <w:sz w:val="24"/>
          <w:szCs w:val="24"/>
        </w:rPr>
        <w:t>esclusione</w:t>
      </w:r>
      <w:r w:rsidR="006D1100">
        <w:rPr>
          <w:rFonts w:ascii="Arial" w:hAnsi="Arial" w:cs="Arial"/>
          <w:sz w:val="24"/>
          <w:szCs w:val="24"/>
        </w:rPr>
        <w:t>, in ogni caso,</w:t>
      </w:r>
      <w:r>
        <w:rPr>
          <w:rFonts w:ascii="Arial" w:hAnsi="Arial" w:cs="Arial"/>
          <w:sz w:val="24"/>
          <w:szCs w:val="24"/>
        </w:rPr>
        <w:t xml:space="preserve"> del parametro orario e del periodo di validità</w:t>
      </w:r>
      <w:r w:rsidR="00B264C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B264C4">
        <w:rPr>
          <w:rFonts w:ascii="Arial" w:hAnsi="Arial" w:cs="Arial"/>
          <w:sz w:val="24"/>
          <w:szCs w:val="24"/>
        </w:rPr>
        <w:t>T</w:t>
      </w:r>
      <w:r w:rsidR="00820B18">
        <w:rPr>
          <w:rFonts w:ascii="Arial" w:hAnsi="Arial" w:cs="Arial"/>
          <w:sz w:val="24"/>
          <w:szCs w:val="24"/>
        </w:rPr>
        <w:t>roveranno, inoltre</w:t>
      </w:r>
      <w:r>
        <w:rPr>
          <w:rFonts w:ascii="Arial" w:hAnsi="Arial" w:cs="Arial"/>
          <w:sz w:val="24"/>
          <w:szCs w:val="24"/>
        </w:rPr>
        <w:t xml:space="preserve">, applicazione le </w:t>
      </w:r>
      <w:r w:rsidR="00B264C4">
        <w:rPr>
          <w:rFonts w:ascii="Arial" w:hAnsi="Arial" w:cs="Arial"/>
          <w:sz w:val="24"/>
          <w:szCs w:val="24"/>
        </w:rPr>
        <w:t xml:space="preserve">ipotesi tassative </w:t>
      </w:r>
      <w:r w:rsidR="00820B18">
        <w:rPr>
          <w:rFonts w:ascii="Arial" w:hAnsi="Arial" w:cs="Arial"/>
          <w:sz w:val="24"/>
          <w:szCs w:val="24"/>
        </w:rPr>
        <w:t xml:space="preserve">di ricorso al lavoro accessorio </w:t>
      </w:r>
      <w:r w:rsidR="00B264C4">
        <w:rPr>
          <w:rFonts w:ascii="Arial" w:hAnsi="Arial" w:cs="Arial"/>
          <w:sz w:val="24"/>
          <w:szCs w:val="24"/>
        </w:rPr>
        <w:t>previste</w:t>
      </w:r>
      <w:r>
        <w:rPr>
          <w:rFonts w:ascii="Arial" w:hAnsi="Arial" w:cs="Arial"/>
          <w:sz w:val="24"/>
          <w:szCs w:val="24"/>
        </w:rPr>
        <w:t xml:space="preserve"> dalla precedente formulazione dell’art. 70 del D. </w:t>
      </w:r>
      <w:proofErr w:type="spellStart"/>
      <w:r>
        <w:rPr>
          <w:rFonts w:ascii="Arial" w:hAnsi="Arial" w:cs="Arial"/>
          <w:sz w:val="24"/>
          <w:szCs w:val="24"/>
        </w:rPr>
        <w:t>Lgs</w:t>
      </w:r>
      <w:proofErr w:type="spellEnd"/>
      <w:r>
        <w:rPr>
          <w:rFonts w:ascii="Arial" w:hAnsi="Arial" w:cs="Arial"/>
          <w:sz w:val="24"/>
          <w:szCs w:val="24"/>
        </w:rPr>
        <w:t>. n. 276/2003.</w:t>
      </w:r>
    </w:p>
    <w:p w:rsidR="008753CB" w:rsidRDefault="008753CB" w:rsidP="00243647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8753CB" w:rsidRPr="008753CB" w:rsidRDefault="008753CB" w:rsidP="008753CB">
      <w:pPr>
        <w:contextualSpacing/>
        <w:jc w:val="center"/>
        <w:rPr>
          <w:rFonts w:ascii="Arial" w:hAnsi="Arial" w:cs="Arial"/>
          <w:i/>
          <w:sz w:val="24"/>
          <w:szCs w:val="24"/>
        </w:rPr>
      </w:pPr>
      <w:r w:rsidRPr="008753CB">
        <w:rPr>
          <w:rFonts w:ascii="Arial" w:hAnsi="Arial" w:cs="Arial"/>
          <w:i/>
          <w:sz w:val="24"/>
          <w:szCs w:val="24"/>
        </w:rPr>
        <w:t>Disciplina sanzionatoria</w:t>
      </w:r>
    </w:p>
    <w:p w:rsidR="008753CB" w:rsidRDefault="008753CB" w:rsidP="008753CB">
      <w:pPr>
        <w:contextualSpacing/>
        <w:jc w:val="center"/>
        <w:rPr>
          <w:rFonts w:ascii="Arial" w:hAnsi="Arial" w:cs="Arial"/>
          <w:i/>
          <w:sz w:val="24"/>
          <w:szCs w:val="24"/>
        </w:rPr>
      </w:pPr>
    </w:p>
    <w:p w:rsidR="008753CB" w:rsidRDefault="008753CB" w:rsidP="008753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circolare esamina</w:t>
      </w:r>
      <w:r w:rsidR="00E6208E">
        <w:rPr>
          <w:rFonts w:ascii="Arial" w:hAnsi="Arial" w:cs="Arial"/>
          <w:sz w:val="24"/>
          <w:szCs w:val="24"/>
        </w:rPr>
        <w:t xml:space="preserve"> anche</w:t>
      </w:r>
      <w:r>
        <w:rPr>
          <w:rFonts w:ascii="Arial" w:hAnsi="Arial" w:cs="Arial"/>
          <w:sz w:val="24"/>
          <w:szCs w:val="24"/>
        </w:rPr>
        <w:t xml:space="preserve"> la disciplina sanzio</w:t>
      </w:r>
      <w:r w:rsidR="00D462E6">
        <w:rPr>
          <w:rFonts w:ascii="Arial" w:hAnsi="Arial" w:cs="Arial"/>
          <w:sz w:val="24"/>
          <w:szCs w:val="24"/>
        </w:rPr>
        <w:t xml:space="preserve">natoria del lavoro accessorio, </w:t>
      </w:r>
      <w:r w:rsidR="00E6208E">
        <w:rPr>
          <w:rFonts w:ascii="Arial" w:hAnsi="Arial" w:cs="Arial"/>
          <w:sz w:val="24"/>
          <w:szCs w:val="24"/>
        </w:rPr>
        <w:t>soffermandosi sul</w:t>
      </w:r>
      <w:r w:rsidR="003E010A">
        <w:rPr>
          <w:rFonts w:ascii="Arial" w:hAnsi="Arial" w:cs="Arial"/>
          <w:sz w:val="24"/>
          <w:szCs w:val="24"/>
        </w:rPr>
        <w:t xml:space="preserve">le conseguenze derivanti dal superamento del tetto massimo di </w:t>
      </w:r>
      <w:r w:rsidR="00901807">
        <w:rPr>
          <w:rFonts w:ascii="Arial" w:hAnsi="Arial" w:cs="Arial"/>
          <w:sz w:val="24"/>
          <w:szCs w:val="24"/>
        </w:rPr>
        <w:t xml:space="preserve">compenso previsto dall’art. 70 del D. </w:t>
      </w:r>
      <w:proofErr w:type="spellStart"/>
      <w:r w:rsidR="00901807">
        <w:rPr>
          <w:rFonts w:ascii="Arial" w:hAnsi="Arial" w:cs="Arial"/>
          <w:sz w:val="24"/>
          <w:szCs w:val="24"/>
        </w:rPr>
        <w:t>Lgs</w:t>
      </w:r>
      <w:proofErr w:type="spellEnd"/>
      <w:r w:rsidR="00901807">
        <w:rPr>
          <w:rFonts w:ascii="Arial" w:hAnsi="Arial" w:cs="Arial"/>
          <w:sz w:val="24"/>
          <w:szCs w:val="24"/>
        </w:rPr>
        <w:t>. n. 276/2003</w:t>
      </w:r>
      <w:r w:rsidR="003E010A">
        <w:rPr>
          <w:rFonts w:ascii="Arial" w:hAnsi="Arial" w:cs="Arial"/>
          <w:sz w:val="24"/>
          <w:szCs w:val="24"/>
        </w:rPr>
        <w:t>.</w:t>
      </w:r>
    </w:p>
    <w:p w:rsidR="003E010A" w:rsidRDefault="003E010A" w:rsidP="008753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E6208E" w:rsidRDefault="003E010A" w:rsidP="008753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Sotto tale profilo, si pone preliminarmente la questione dell’impossibilità</w:t>
      </w:r>
      <w:r w:rsidR="00D462E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per il committente</w:t>
      </w:r>
      <w:r w:rsidR="00D462E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di conoscere </w:t>
      </w:r>
      <w:r w:rsidR="00174BF7">
        <w:rPr>
          <w:rFonts w:ascii="Arial" w:hAnsi="Arial" w:cs="Arial"/>
          <w:sz w:val="24"/>
          <w:szCs w:val="24"/>
        </w:rPr>
        <w:t>quanto</w:t>
      </w:r>
      <w:r>
        <w:rPr>
          <w:rFonts w:ascii="Arial" w:hAnsi="Arial" w:cs="Arial"/>
          <w:sz w:val="24"/>
          <w:szCs w:val="24"/>
        </w:rPr>
        <w:t xml:space="preserve"> </w:t>
      </w:r>
      <w:r w:rsidR="00174BF7">
        <w:rPr>
          <w:rFonts w:ascii="Arial" w:hAnsi="Arial" w:cs="Arial"/>
          <w:sz w:val="24"/>
          <w:szCs w:val="24"/>
        </w:rPr>
        <w:t>lavoro accessorio il prestatore</w:t>
      </w:r>
      <w:r w:rsidR="00E6208E">
        <w:rPr>
          <w:rFonts w:ascii="Arial" w:hAnsi="Arial" w:cs="Arial"/>
          <w:sz w:val="24"/>
          <w:szCs w:val="24"/>
        </w:rPr>
        <w:t xml:space="preserve"> di lavoro possa aver</w:t>
      </w:r>
      <w:r w:rsidR="00174BF7">
        <w:rPr>
          <w:rFonts w:ascii="Arial" w:hAnsi="Arial" w:cs="Arial"/>
          <w:sz w:val="24"/>
          <w:szCs w:val="24"/>
        </w:rPr>
        <w:t xml:space="preserve"> già svolto</w:t>
      </w:r>
      <w:r w:rsidR="00E6208E">
        <w:rPr>
          <w:rFonts w:ascii="Arial" w:hAnsi="Arial" w:cs="Arial"/>
          <w:sz w:val="24"/>
          <w:szCs w:val="24"/>
        </w:rPr>
        <w:t>,</w:t>
      </w:r>
      <w:r w:rsidR="00174BF7">
        <w:rPr>
          <w:rFonts w:ascii="Arial" w:hAnsi="Arial" w:cs="Arial"/>
          <w:sz w:val="24"/>
          <w:szCs w:val="24"/>
        </w:rPr>
        <w:t xml:space="preserve"> nel corso dell’anno solare</w:t>
      </w:r>
      <w:r w:rsidR="00E6208E">
        <w:rPr>
          <w:rFonts w:ascii="Arial" w:hAnsi="Arial" w:cs="Arial"/>
          <w:sz w:val="24"/>
          <w:szCs w:val="24"/>
        </w:rPr>
        <w:t>,</w:t>
      </w:r>
      <w:r w:rsidR="00174BF7">
        <w:rPr>
          <w:rFonts w:ascii="Arial" w:hAnsi="Arial" w:cs="Arial"/>
          <w:sz w:val="24"/>
          <w:szCs w:val="24"/>
        </w:rPr>
        <w:t xml:space="preserve"> a favore di altri committenti. </w:t>
      </w:r>
      <w:r w:rsidR="00E6208E">
        <w:rPr>
          <w:rFonts w:ascii="Arial" w:hAnsi="Arial" w:cs="Arial"/>
          <w:sz w:val="24"/>
          <w:szCs w:val="24"/>
        </w:rPr>
        <w:t>A tal fine, riteniamo o</w:t>
      </w:r>
      <w:r w:rsidR="00174BF7">
        <w:rPr>
          <w:rFonts w:ascii="Arial" w:hAnsi="Arial" w:cs="Arial"/>
          <w:sz w:val="24"/>
          <w:szCs w:val="24"/>
        </w:rPr>
        <w:t xml:space="preserve">pportuna l’indicazione fornita dalla circolare di </w:t>
      </w:r>
      <w:r w:rsidR="00174BF7" w:rsidRPr="00174BF7">
        <w:rPr>
          <w:rFonts w:ascii="Arial" w:hAnsi="Arial" w:cs="Arial"/>
          <w:sz w:val="24"/>
          <w:szCs w:val="24"/>
          <w:u w:val="single"/>
        </w:rPr>
        <w:t>richiedere al lavoratore un</w:t>
      </w:r>
      <w:r w:rsidR="00E6208E">
        <w:rPr>
          <w:rFonts w:ascii="Arial" w:hAnsi="Arial" w:cs="Arial"/>
          <w:sz w:val="24"/>
          <w:szCs w:val="24"/>
          <w:u w:val="single"/>
        </w:rPr>
        <w:t>’</w:t>
      </w:r>
      <w:r w:rsidR="00174BF7" w:rsidRPr="00174BF7">
        <w:rPr>
          <w:rFonts w:ascii="Arial" w:hAnsi="Arial" w:cs="Arial"/>
          <w:sz w:val="24"/>
          <w:szCs w:val="24"/>
          <w:u w:val="single"/>
        </w:rPr>
        <w:t>a</w:t>
      </w:r>
      <w:r w:rsidR="00E6208E">
        <w:rPr>
          <w:rFonts w:ascii="Arial" w:hAnsi="Arial" w:cs="Arial"/>
          <w:sz w:val="24"/>
          <w:szCs w:val="24"/>
          <w:u w:val="single"/>
        </w:rPr>
        <w:t>pposita</w:t>
      </w:r>
      <w:r w:rsidR="00174BF7" w:rsidRPr="00174BF7">
        <w:rPr>
          <w:rFonts w:ascii="Arial" w:hAnsi="Arial" w:cs="Arial"/>
          <w:sz w:val="24"/>
          <w:szCs w:val="24"/>
          <w:u w:val="single"/>
        </w:rPr>
        <w:t xml:space="preserve"> dichiarazione avente natura di autocertificazione</w:t>
      </w:r>
      <w:r w:rsidR="00174BF7">
        <w:rPr>
          <w:rFonts w:ascii="Arial" w:hAnsi="Arial" w:cs="Arial"/>
          <w:sz w:val="24"/>
          <w:szCs w:val="24"/>
        </w:rPr>
        <w:t>, ai sensi dell’art. 46, comma 1, lett. o) del D.P.R. n. 445/2000</w:t>
      </w:r>
      <w:r w:rsidR="00E6208E">
        <w:rPr>
          <w:rFonts w:ascii="Arial" w:hAnsi="Arial" w:cs="Arial"/>
          <w:sz w:val="24"/>
          <w:szCs w:val="24"/>
        </w:rPr>
        <w:t>.</w:t>
      </w:r>
    </w:p>
    <w:p w:rsidR="00820B18" w:rsidRDefault="00820B18" w:rsidP="008753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74BF7" w:rsidRPr="00820B18" w:rsidRDefault="00A918E4" w:rsidP="008753CB">
      <w:pPr>
        <w:contextualSpacing/>
        <w:jc w:val="both"/>
        <w:rPr>
          <w:rFonts w:ascii="Arial" w:hAnsi="Arial" w:cs="Arial"/>
          <w:sz w:val="24"/>
          <w:szCs w:val="24"/>
        </w:rPr>
      </w:pPr>
      <w:r w:rsidRPr="00820B18">
        <w:rPr>
          <w:rFonts w:ascii="Arial" w:hAnsi="Arial" w:cs="Arial"/>
          <w:sz w:val="24"/>
          <w:szCs w:val="24"/>
        </w:rPr>
        <w:t xml:space="preserve">Sul punto la </w:t>
      </w:r>
      <w:r w:rsidR="00820B18" w:rsidRPr="00820B18">
        <w:rPr>
          <w:rFonts w:ascii="Arial" w:hAnsi="Arial" w:cs="Arial"/>
          <w:sz w:val="24"/>
          <w:szCs w:val="24"/>
        </w:rPr>
        <w:t xml:space="preserve">già citata </w:t>
      </w:r>
      <w:r w:rsidRPr="00820B18">
        <w:rPr>
          <w:rFonts w:ascii="Arial" w:hAnsi="Arial" w:cs="Arial"/>
          <w:sz w:val="24"/>
          <w:szCs w:val="24"/>
        </w:rPr>
        <w:t xml:space="preserve">lettera circolare del 18 febbraio 2013 chiarisce </w:t>
      </w:r>
      <w:r w:rsidR="005C3FB4">
        <w:rPr>
          <w:rFonts w:ascii="Arial" w:hAnsi="Arial" w:cs="Arial"/>
          <w:sz w:val="24"/>
          <w:szCs w:val="24"/>
        </w:rPr>
        <w:t xml:space="preserve">e conferma </w:t>
      </w:r>
      <w:r w:rsidRPr="00820B18">
        <w:rPr>
          <w:rFonts w:ascii="Arial" w:hAnsi="Arial" w:cs="Arial"/>
          <w:sz w:val="24"/>
          <w:szCs w:val="24"/>
        </w:rPr>
        <w:t>che, nelle more della definizione di procedure</w:t>
      </w:r>
      <w:r w:rsidR="00D16CF0" w:rsidRPr="00820B18">
        <w:rPr>
          <w:rFonts w:ascii="Arial" w:hAnsi="Arial" w:cs="Arial"/>
          <w:sz w:val="24"/>
          <w:szCs w:val="24"/>
        </w:rPr>
        <w:t xml:space="preserve"> che consentano la</w:t>
      </w:r>
      <w:r w:rsidRPr="00820B18">
        <w:rPr>
          <w:rFonts w:ascii="Arial" w:hAnsi="Arial" w:cs="Arial"/>
          <w:sz w:val="24"/>
          <w:szCs w:val="24"/>
        </w:rPr>
        <w:t xml:space="preserve"> verifica del rispetto </w:t>
      </w:r>
      <w:r w:rsidR="00D16CF0" w:rsidRPr="00820B18">
        <w:rPr>
          <w:rFonts w:ascii="Arial" w:hAnsi="Arial" w:cs="Arial"/>
          <w:sz w:val="24"/>
          <w:szCs w:val="24"/>
        </w:rPr>
        <w:t>delle limitazioni di carattere economico, la dichiarazione resa dal lavoratore è “</w:t>
      </w:r>
      <w:r w:rsidR="00D16CF0" w:rsidRPr="00820B18">
        <w:rPr>
          <w:rFonts w:ascii="Arial" w:hAnsi="Arial" w:cs="Arial"/>
          <w:i/>
          <w:sz w:val="24"/>
          <w:szCs w:val="24"/>
          <w:u w:val="single"/>
        </w:rPr>
        <w:t>elemen</w:t>
      </w:r>
      <w:r w:rsidR="002E6A34" w:rsidRPr="00820B18">
        <w:rPr>
          <w:rFonts w:ascii="Arial" w:hAnsi="Arial" w:cs="Arial"/>
          <w:i/>
          <w:sz w:val="24"/>
          <w:szCs w:val="24"/>
          <w:u w:val="single"/>
        </w:rPr>
        <w:t>to necessario e sufficiente ad evitare, in capo al datore di lavoro, eventuali conseguenze di carattere sanzionatorio</w:t>
      </w:r>
      <w:r w:rsidR="002E6A34" w:rsidRPr="00820B18">
        <w:rPr>
          <w:rFonts w:ascii="Arial" w:hAnsi="Arial" w:cs="Arial"/>
          <w:sz w:val="24"/>
          <w:szCs w:val="24"/>
        </w:rPr>
        <w:t>”.</w:t>
      </w:r>
    </w:p>
    <w:p w:rsidR="00A918E4" w:rsidRDefault="00A918E4" w:rsidP="008753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0B73AF" w:rsidRDefault="00D326F6" w:rsidP="008753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6208E">
        <w:rPr>
          <w:rFonts w:ascii="Arial" w:hAnsi="Arial" w:cs="Arial"/>
          <w:sz w:val="24"/>
          <w:szCs w:val="24"/>
        </w:rPr>
        <w:t>ollevano</w:t>
      </w:r>
      <w:r>
        <w:rPr>
          <w:rFonts w:ascii="Arial" w:hAnsi="Arial" w:cs="Arial"/>
          <w:sz w:val="24"/>
          <w:szCs w:val="24"/>
        </w:rPr>
        <w:t>, poi,</w:t>
      </w:r>
      <w:r w:rsidR="00043F9A">
        <w:rPr>
          <w:rFonts w:ascii="Arial" w:hAnsi="Arial" w:cs="Arial"/>
          <w:sz w:val="24"/>
          <w:szCs w:val="24"/>
        </w:rPr>
        <w:t xml:space="preserve"> forti</w:t>
      </w:r>
      <w:r w:rsidR="00E6208E">
        <w:rPr>
          <w:rFonts w:ascii="Arial" w:hAnsi="Arial" w:cs="Arial"/>
          <w:sz w:val="24"/>
          <w:szCs w:val="24"/>
        </w:rPr>
        <w:t xml:space="preserve"> perplessità, a</w:t>
      </w:r>
      <w:r w:rsidR="00174BF7">
        <w:rPr>
          <w:rFonts w:ascii="Arial" w:hAnsi="Arial" w:cs="Arial"/>
          <w:sz w:val="24"/>
          <w:szCs w:val="24"/>
        </w:rPr>
        <w:t>nche alla luce della giurisprudenza della Corte Costituzionale sulla cd. “indisponibili</w:t>
      </w:r>
      <w:r w:rsidR="00BC74AA">
        <w:rPr>
          <w:rFonts w:ascii="Arial" w:hAnsi="Arial" w:cs="Arial"/>
          <w:sz w:val="24"/>
          <w:szCs w:val="24"/>
        </w:rPr>
        <w:t xml:space="preserve">tà del tipo”, le indicazioni fornite dalla circolare in ordine alle conseguenze sanzionatorie </w:t>
      </w:r>
      <w:r w:rsidR="00901807">
        <w:rPr>
          <w:rFonts w:ascii="Arial" w:hAnsi="Arial" w:cs="Arial"/>
          <w:sz w:val="24"/>
          <w:szCs w:val="24"/>
        </w:rPr>
        <w:t>derivanti dal superamento del limite di compenso</w:t>
      </w:r>
      <w:r>
        <w:rPr>
          <w:rFonts w:ascii="Arial" w:hAnsi="Arial" w:cs="Arial"/>
          <w:sz w:val="24"/>
          <w:szCs w:val="24"/>
        </w:rPr>
        <w:t>, laddove erogato dal singolo committente</w:t>
      </w:r>
      <w:r w:rsidR="00901807">
        <w:rPr>
          <w:rFonts w:ascii="Arial" w:hAnsi="Arial" w:cs="Arial"/>
          <w:sz w:val="24"/>
          <w:szCs w:val="24"/>
        </w:rPr>
        <w:t xml:space="preserve">. Il Ministero, infatti, </w:t>
      </w:r>
      <w:r w:rsidR="00BC74AA">
        <w:rPr>
          <w:rFonts w:ascii="Arial" w:hAnsi="Arial" w:cs="Arial"/>
          <w:sz w:val="24"/>
          <w:szCs w:val="24"/>
        </w:rPr>
        <w:t>finisc</w:t>
      </w:r>
      <w:r w:rsidR="00901807">
        <w:rPr>
          <w:rFonts w:ascii="Arial" w:hAnsi="Arial" w:cs="Arial"/>
          <w:sz w:val="24"/>
          <w:szCs w:val="24"/>
        </w:rPr>
        <w:t>e</w:t>
      </w:r>
      <w:r w:rsidR="00BC74AA">
        <w:rPr>
          <w:rFonts w:ascii="Arial" w:hAnsi="Arial" w:cs="Arial"/>
          <w:sz w:val="24"/>
          <w:szCs w:val="24"/>
        </w:rPr>
        <w:t xml:space="preserve"> per </w:t>
      </w:r>
      <w:r>
        <w:rPr>
          <w:rFonts w:ascii="Arial" w:hAnsi="Arial" w:cs="Arial"/>
          <w:sz w:val="24"/>
          <w:szCs w:val="24"/>
        </w:rPr>
        <w:t>prevedere, in modo quasi “automatico”,</w:t>
      </w:r>
      <w:r w:rsidR="00DC7EA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 costituzione di un rapporto di lavoro subordinato a tempo indeterminato ogni volta che vengano </w:t>
      </w:r>
      <w:r w:rsidR="00DC7EAB">
        <w:rPr>
          <w:rFonts w:ascii="Arial" w:hAnsi="Arial" w:cs="Arial"/>
          <w:sz w:val="24"/>
          <w:szCs w:val="24"/>
        </w:rPr>
        <w:t>viola</w:t>
      </w:r>
      <w:r>
        <w:rPr>
          <w:rFonts w:ascii="Arial" w:hAnsi="Arial" w:cs="Arial"/>
          <w:sz w:val="24"/>
          <w:szCs w:val="24"/>
        </w:rPr>
        <w:t xml:space="preserve">ti </w:t>
      </w:r>
      <w:r w:rsidR="00DC7EAB">
        <w:rPr>
          <w:rFonts w:ascii="Arial" w:hAnsi="Arial" w:cs="Arial"/>
          <w:sz w:val="24"/>
          <w:szCs w:val="24"/>
        </w:rPr>
        <w:t xml:space="preserve">i limiti </w:t>
      </w:r>
      <w:r w:rsidR="00043F9A">
        <w:rPr>
          <w:rFonts w:ascii="Arial" w:hAnsi="Arial" w:cs="Arial"/>
          <w:sz w:val="24"/>
          <w:szCs w:val="24"/>
        </w:rPr>
        <w:t>previsti per il ricorso al lavoro accessorio</w:t>
      </w:r>
      <w:r w:rsidR="000B73AF" w:rsidRPr="00901807">
        <w:rPr>
          <w:rFonts w:ascii="Arial" w:hAnsi="Arial" w:cs="Arial"/>
          <w:sz w:val="24"/>
          <w:szCs w:val="24"/>
        </w:rPr>
        <w:t>.</w:t>
      </w:r>
    </w:p>
    <w:p w:rsidR="000B73AF" w:rsidRDefault="000B73AF" w:rsidP="008753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C7EAB" w:rsidRDefault="00DC7EAB" w:rsidP="008753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Criticità che si accentua</w:t>
      </w:r>
      <w:r w:rsidR="00901807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laddove, come si accennava già sopra, un simile effetto </w:t>
      </w:r>
      <w:r w:rsidR="00901807">
        <w:rPr>
          <w:rFonts w:ascii="Arial" w:hAnsi="Arial" w:cs="Arial"/>
          <w:sz w:val="24"/>
          <w:szCs w:val="24"/>
        </w:rPr>
        <w:t>di “conversione” del rapporto di lavoro</w:t>
      </w:r>
      <w:r>
        <w:rPr>
          <w:rFonts w:ascii="Arial" w:hAnsi="Arial" w:cs="Arial"/>
          <w:sz w:val="24"/>
          <w:szCs w:val="24"/>
        </w:rPr>
        <w:t xml:space="preserve"> è dalla circolare </w:t>
      </w:r>
      <w:r w:rsidR="00901807">
        <w:rPr>
          <w:rFonts w:ascii="Arial" w:hAnsi="Arial" w:cs="Arial"/>
          <w:sz w:val="24"/>
          <w:szCs w:val="24"/>
        </w:rPr>
        <w:t xml:space="preserve">ritenuto applicabile </w:t>
      </w:r>
      <w:r>
        <w:rPr>
          <w:rFonts w:ascii="Arial" w:hAnsi="Arial" w:cs="Arial"/>
          <w:sz w:val="24"/>
          <w:szCs w:val="24"/>
        </w:rPr>
        <w:t>anche nel</w:t>
      </w:r>
      <w:r w:rsidR="00901807">
        <w:rPr>
          <w:rFonts w:ascii="Arial" w:hAnsi="Arial" w:cs="Arial"/>
          <w:sz w:val="24"/>
          <w:szCs w:val="24"/>
        </w:rPr>
        <w:t>l’ipotesi</w:t>
      </w:r>
      <w:r>
        <w:rPr>
          <w:rFonts w:ascii="Arial" w:hAnsi="Arial" w:cs="Arial"/>
          <w:sz w:val="24"/>
          <w:szCs w:val="24"/>
        </w:rPr>
        <w:t xml:space="preserve"> di utilizzo di un buono lavoro successivamente ai 30 giorni</w:t>
      </w:r>
      <w:r w:rsidR="00B947C0">
        <w:rPr>
          <w:rFonts w:ascii="Arial" w:hAnsi="Arial" w:cs="Arial"/>
          <w:sz w:val="24"/>
          <w:szCs w:val="24"/>
        </w:rPr>
        <w:t xml:space="preserve"> dal suo acquisto</w:t>
      </w:r>
      <w:r w:rsidR="00901807">
        <w:rPr>
          <w:rFonts w:ascii="Arial" w:hAnsi="Arial" w:cs="Arial"/>
          <w:sz w:val="24"/>
          <w:szCs w:val="24"/>
        </w:rPr>
        <w:t xml:space="preserve">. </w:t>
      </w:r>
      <w:r w:rsidR="00B947C0">
        <w:rPr>
          <w:rFonts w:ascii="Arial" w:hAnsi="Arial" w:cs="Arial"/>
          <w:sz w:val="24"/>
          <w:szCs w:val="24"/>
        </w:rPr>
        <w:t xml:space="preserve"> </w:t>
      </w:r>
      <w:r w:rsidR="00901807">
        <w:rPr>
          <w:rFonts w:ascii="Arial" w:hAnsi="Arial" w:cs="Arial"/>
          <w:sz w:val="24"/>
          <w:szCs w:val="24"/>
        </w:rPr>
        <w:t xml:space="preserve">Peraltro, in </w:t>
      </w:r>
      <w:r w:rsidR="00901807">
        <w:rPr>
          <w:rFonts w:ascii="Arial" w:hAnsi="Arial" w:cs="Arial"/>
          <w:sz w:val="24"/>
          <w:szCs w:val="24"/>
        </w:rPr>
        <w:lastRenderedPageBreak/>
        <w:t xml:space="preserve">questo caso, la circolare ritiene applicabile anche la maxi-sanzione prevista per il lavoro nero. </w:t>
      </w:r>
    </w:p>
    <w:p w:rsidR="00EF75E7" w:rsidRPr="005A2C77" w:rsidRDefault="00193280" w:rsidP="00EF75E7">
      <w:pPr>
        <w:contextualSpacing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C</w:t>
      </w:r>
      <w:r w:rsidR="00EF75E7">
        <w:rPr>
          <w:rFonts w:ascii="Arial" w:hAnsi="Arial" w:cs="Arial"/>
          <w:sz w:val="24"/>
          <w:szCs w:val="24"/>
        </w:rPr>
        <w:t xml:space="preserve">on la </w:t>
      </w:r>
      <w:r w:rsidR="00EF75E7" w:rsidRPr="009251A6">
        <w:rPr>
          <w:rFonts w:ascii="Arial" w:hAnsi="Arial" w:cs="Arial"/>
          <w:sz w:val="24"/>
          <w:szCs w:val="24"/>
        </w:rPr>
        <w:t>lettera circolare del 18 febbraio 2013, il Ministero ha</w:t>
      </w:r>
      <w:r>
        <w:rPr>
          <w:rFonts w:ascii="Arial" w:hAnsi="Arial" w:cs="Arial"/>
          <w:sz w:val="24"/>
          <w:szCs w:val="24"/>
        </w:rPr>
        <w:t>, però,</w:t>
      </w:r>
      <w:r w:rsidR="00EF75E7" w:rsidRPr="009251A6">
        <w:rPr>
          <w:rFonts w:ascii="Arial" w:hAnsi="Arial" w:cs="Arial"/>
          <w:sz w:val="24"/>
          <w:szCs w:val="24"/>
        </w:rPr>
        <w:t xml:space="preserve"> </w:t>
      </w:r>
      <w:r w:rsidR="00EF75E7">
        <w:rPr>
          <w:rFonts w:ascii="Arial" w:hAnsi="Arial" w:cs="Arial"/>
          <w:sz w:val="24"/>
          <w:szCs w:val="24"/>
        </w:rPr>
        <w:t xml:space="preserve">voluto evidentemente attenuare le conclusioni alle quali era giunto nella circolare n. 4/2013, dato che ha, di fatto, differito al momento </w:t>
      </w:r>
      <w:r w:rsidR="00EF75E7" w:rsidRPr="00C5598A">
        <w:rPr>
          <w:rFonts w:ascii="Arial" w:hAnsi="Arial" w:cs="Arial"/>
          <w:sz w:val="24"/>
          <w:szCs w:val="24"/>
          <w:u w:val="single"/>
        </w:rPr>
        <w:t>della definizione delle nuove procedure</w:t>
      </w:r>
      <w:r w:rsidR="00EF75E7" w:rsidRPr="009251A6">
        <w:rPr>
          <w:rFonts w:ascii="Arial" w:hAnsi="Arial" w:cs="Arial"/>
          <w:sz w:val="24"/>
          <w:szCs w:val="24"/>
        </w:rPr>
        <w:t xml:space="preserve"> di rilascio dei buoni lavoro, </w:t>
      </w:r>
      <w:r w:rsidR="00EF75E7">
        <w:rPr>
          <w:rFonts w:ascii="Arial" w:hAnsi="Arial" w:cs="Arial"/>
          <w:sz w:val="24"/>
          <w:szCs w:val="24"/>
        </w:rPr>
        <w:t>l’</w:t>
      </w:r>
      <w:r>
        <w:rPr>
          <w:rFonts w:ascii="Arial" w:hAnsi="Arial" w:cs="Arial"/>
          <w:sz w:val="24"/>
          <w:szCs w:val="24"/>
        </w:rPr>
        <w:t xml:space="preserve">applicazione del termine di durata massima di validità dei voucher. </w:t>
      </w:r>
    </w:p>
    <w:p w:rsidR="00EF75E7" w:rsidRDefault="00EF75E7" w:rsidP="008753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4F3836" w:rsidRDefault="00193280" w:rsidP="008753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Riteniamo, comunque, opportuno sottolineare che,</w:t>
      </w:r>
      <w:r w:rsidR="004F3836">
        <w:rPr>
          <w:rFonts w:ascii="Arial" w:hAnsi="Arial" w:cs="Arial"/>
          <w:sz w:val="24"/>
          <w:szCs w:val="24"/>
        </w:rPr>
        <w:t xml:space="preserve"> mancan</w:t>
      </w:r>
      <w:r>
        <w:rPr>
          <w:rFonts w:ascii="Arial" w:hAnsi="Arial" w:cs="Arial"/>
          <w:sz w:val="24"/>
          <w:szCs w:val="24"/>
        </w:rPr>
        <w:t xml:space="preserve">do </w:t>
      </w:r>
      <w:r w:rsidR="004F3836">
        <w:rPr>
          <w:rFonts w:ascii="Arial" w:hAnsi="Arial" w:cs="Arial"/>
          <w:sz w:val="24"/>
          <w:szCs w:val="24"/>
        </w:rPr>
        <w:t xml:space="preserve">un’espressa previsione normativa in merito al periodo di validità del </w:t>
      </w:r>
      <w:r w:rsidR="004F3836">
        <w:rPr>
          <w:rFonts w:ascii="Arial" w:hAnsi="Arial" w:cs="Arial"/>
          <w:i/>
          <w:sz w:val="24"/>
          <w:szCs w:val="24"/>
        </w:rPr>
        <w:t>voucher</w:t>
      </w:r>
      <w:r>
        <w:rPr>
          <w:rFonts w:ascii="Arial" w:hAnsi="Arial" w:cs="Arial"/>
          <w:sz w:val="24"/>
          <w:szCs w:val="24"/>
        </w:rPr>
        <w:t>,</w:t>
      </w:r>
      <w:r w:rsidR="002E38E8">
        <w:rPr>
          <w:rFonts w:ascii="Arial" w:hAnsi="Arial" w:cs="Arial"/>
          <w:sz w:val="24"/>
          <w:szCs w:val="24"/>
        </w:rPr>
        <w:t xml:space="preserve"> sussistano</w:t>
      </w:r>
      <w:r w:rsidR="007A0CEF">
        <w:rPr>
          <w:rFonts w:ascii="Arial" w:hAnsi="Arial" w:cs="Arial"/>
          <w:sz w:val="24"/>
          <w:szCs w:val="24"/>
        </w:rPr>
        <w:t xml:space="preserve"> sufficienti</w:t>
      </w:r>
      <w:r w:rsidR="002E38E8">
        <w:rPr>
          <w:rFonts w:ascii="Arial" w:hAnsi="Arial" w:cs="Arial"/>
          <w:sz w:val="24"/>
          <w:szCs w:val="24"/>
        </w:rPr>
        <w:t xml:space="preserve"> margini per</w:t>
      </w:r>
      <w:r w:rsidR="002E38E8" w:rsidRPr="002E38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conte</w:t>
      </w:r>
      <w:r w:rsidR="002E38E8">
        <w:rPr>
          <w:rFonts w:ascii="Arial" w:hAnsi="Arial" w:cs="Arial"/>
          <w:sz w:val="24"/>
          <w:szCs w:val="24"/>
        </w:rPr>
        <w:t>stare</w:t>
      </w:r>
      <w:r>
        <w:rPr>
          <w:rFonts w:ascii="Arial" w:hAnsi="Arial" w:cs="Arial"/>
          <w:sz w:val="24"/>
          <w:szCs w:val="24"/>
        </w:rPr>
        <w:t xml:space="preserve"> l’impostazione</w:t>
      </w:r>
      <w:r w:rsidR="004F3836">
        <w:rPr>
          <w:rFonts w:ascii="Arial" w:hAnsi="Arial" w:cs="Arial"/>
          <w:sz w:val="24"/>
          <w:szCs w:val="24"/>
        </w:rPr>
        <w:t xml:space="preserve"> </w:t>
      </w:r>
      <w:r w:rsidR="002E38E8">
        <w:rPr>
          <w:rFonts w:ascii="Arial" w:hAnsi="Arial" w:cs="Arial"/>
          <w:sz w:val="24"/>
          <w:szCs w:val="24"/>
        </w:rPr>
        <w:t>adottata dalla circolare.</w:t>
      </w:r>
    </w:p>
    <w:p w:rsidR="00193280" w:rsidRDefault="00193280" w:rsidP="008753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7A0CEF" w:rsidRDefault="007A0CEF" w:rsidP="008753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tal proposito</w:t>
      </w:r>
      <w:r w:rsidR="000737A0">
        <w:rPr>
          <w:rFonts w:ascii="Arial" w:hAnsi="Arial" w:cs="Arial"/>
          <w:sz w:val="24"/>
          <w:szCs w:val="24"/>
        </w:rPr>
        <w:t xml:space="preserve"> si osserva che, in definitiva, la circolare – specie con riferimento al superamento del limite dei 30 giorni di validità del </w:t>
      </w:r>
      <w:r w:rsidR="000737A0" w:rsidRPr="000737A0">
        <w:rPr>
          <w:rFonts w:ascii="Arial" w:hAnsi="Arial" w:cs="Arial"/>
          <w:i/>
          <w:sz w:val="24"/>
          <w:szCs w:val="24"/>
        </w:rPr>
        <w:t>voucher</w:t>
      </w:r>
      <w:r w:rsidR="000737A0">
        <w:rPr>
          <w:rFonts w:ascii="Arial" w:hAnsi="Arial" w:cs="Arial"/>
          <w:sz w:val="24"/>
          <w:szCs w:val="24"/>
        </w:rPr>
        <w:t xml:space="preserve"> – finisce per prevedere una vera e propria presunzione in ordine alla costituzione di un rapporto di lavoro subordinato a tempo indeterminato.</w:t>
      </w:r>
    </w:p>
    <w:p w:rsidR="000737A0" w:rsidRDefault="000737A0" w:rsidP="008753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Ora, come noto, quanto alle presunzioni semp</w:t>
      </w:r>
      <w:r w:rsidR="00D462E6">
        <w:rPr>
          <w:rFonts w:ascii="Arial" w:hAnsi="Arial" w:cs="Arial"/>
          <w:sz w:val="24"/>
          <w:szCs w:val="24"/>
        </w:rPr>
        <w:t xml:space="preserve">lici (cfr. art. 2729, comma 2, </w:t>
      </w:r>
      <w:proofErr w:type="spellStart"/>
      <w:r w:rsidR="00D462E6">
        <w:rPr>
          <w:rFonts w:ascii="Arial" w:hAnsi="Arial" w:cs="Arial"/>
          <w:sz w:val="24"/>
          <w:szCs w:val="24"/>
        </w:rPr>
        <w:t>Cod.Civ</w:t>
      </w:r>
      <w:r>
        <w:rPr>
          <w:rFonts w:ascii="Arial" w:hAnsi="Arial" w:cs="Arial"/>
          <w:sz w:val="24"/>
          <w:szCs w:val="24"/>
        </w:rPr>
        <w:t>.</w:t>
      </w:r>
      <w:proofErr w:type="spellEnd"/>
      <w:r>
        <w:rPr>
          <w:rFonts w:ascii="Arial" w:hAnsi="Arial" w:cs="Arial"/>
          <w:sz w:val="24"/>
          <w:szCs w:val="24"/>
        </w:rPr>
        <w:t>), per essere tali, devono essere “</w:t>
      </w:r>
      <w:r>
        <w:rPr>
          <w:rFonts w:ascii="Arial" w:hAnsi="Arial" w:cs="Arial"/>
          <w:i/>
          <w:sz w:val="24"/>
          <w:szCs w:val="24"/>
        </w:rPr>
        <w:t>gravi, precise e concordanti</w:t>
      </w:r>
      <w:r>
        <w:rPr>
          <w:rFonts w:ascii="Arial" w:hAnsi="Arial" w:cs="Arial"/>
          <w:sz w:val="24"/>
          <w:szCs w:val="24"/>
        </w:rPr>
        <w:t>” ed è intuitivo che</w:t>
      </w:r>
      <w:r w:rsidR="00D462E6">
        <w:rPr>
          <w:rFonts w:ascii="Arial" w:hAnsi="Arial" w:cs="Arial"/>
          <w:sz w:val="24"/>
          <w:szCs w:val="24"/>
        </w:rPr>
        <w:t>, nella fattispecie in esame,</w:t>
      </w:r>
      <w:r>
        <w:rPr>
          <w:rFonts w:ascii="Arial" w:hAnsi="Arial" w:cs="Arial"/>
          <w:sz w:val="24"/>
          <w:szCs w:val="24"/>
        </w:rPr>
        <w:t xml:space="preserve"> non si versa in questa ipotesi.</w:t>
      </w:r>
    </w:p>
    <w:p w:rsidR="00820B18" w:rsidRDefault="00820B18" w:rsidP="008753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725C99" w:rsidRDefault="000737A0" w:rsidP="008753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Ancor più, le presunzioni relative e assolute</w:t>
      </w:r>
      <w:r w:rsidR="00725C99">
        <w:rPr>
          <w:rFonts w:ascii="Arial" w:hAnsi="Arial" w:cs="Arial"/>
          <w:sz w:val="24"/>
          <w:szCs w:val="24"/>
        </w:rPr>
        <w:t>, come ricorda lo stesso art. 2729, comma 1</w:t>
      </w:r>
      <w:r w:rsidR="00D462E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462E6">
        <w:rPr>
          <w:rFonts w:ascii="Arial" w:hAnsi="Arial" w:cs="Arial"/>
          <w:sz w:val="24"/>
          <w:szCs w:val="24"/>
        </w:rPr>
        <w:t>Cod.Civ</w:t>
      </w:r>
      <w:r w:rsidR="00725C99">
        <w:rPr>
          <w:rFonts w:ascii="Arial" w:hAnsi="Arial" w:cs="Arial"/>
          <w:sz w:val="24"/>
          <w:szCs w:val="24"/>
        </w:rPr>
        <w:t>.</w:t>
      </w:r>
      <w:proofErr w:type="spellEnd"/>
      <w:r w:rsidR="00725C99">
        <w:rPr>
          <w:rFonts w:ascii="Arial" w:hAnsi="Arial" w:cs="Arial"/>
          <w:sz w:val="24"/>
          <w:szCs w:val="24"/>
        </w:rPr>
        <w:t xml:space="preserve">, devono essere </w:t>
      </w:r>
      <w:r w:rsidR="00725C99" w:rsidRPr="00D462E6">
        <w:rPr>
          <w:rFonts w:ascii="Arial" w:hAnsi="Arial" w:cs="Arial"/>
          <w:sz w:val="24"/>
          <w:szCs w:val="24"/>
          <w:u w:val="single"/>
        </w:rPr>
        <w:t>legali</w:t>
      </w:r>
      <w:r w:rsidR="00D462E6">
        <w:rPr>
          <w:rFonts w:ascii="Arial" w:hAnsi="Arial" w:cs="Arial"/>
          <w:sz w:val="24"/>
          <w:szCs w:val="24"/>
          <w:u w:val="single"/>
        </w:rPr>
        <w:t>,</w:t>
      </w:r>
      <w:r w:rsidR="00725C99">
        <w:rPr>
          <w:rFonts w:ascii="Arial" w:hAnsi="Arial" w:cs="Arial"/>
          <w:sz w:val="24"/>
          <w:szCs w:val="24"/>
        </w:rPr>
        <w:t xml:space="preserve"> ossia previste dalla legge (cfr. anche Cass. n. 13291/1999)</w:t>
      </w:r>
      <w:r w:rsidR="00D462E6">
        <w:rPr>
          <w:rFonts w:ascii="Arial" w:hAnsi="Arial" w:cs="Arial"/>
          <w:sz w:val="24"/>
          <w:szCs w:val="24"/>
        </w:rPr>
        <w:t xml:space="preserve"> cosa che, come detto, difetta nel caso di specie</w:t>
      </w:r>
      <w:r w:rsidR="00725C99">
        <w:rPr>
          <w:rFonts w:ascii="Arial" w:hAnsi="Arial" w:cs="Arial"/>
          <w:sz w:val="24"/>
          <w:szCs w:val="24"/>
        </w:rPr>
        <w:t>.</w:t>
      </w:r>
    </w:p>
    <w:p w:rsidR="00D462E6" w:rsidRDefault="00D462E6" w:rsidP="008753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0737A0" w:rsidRDefault="00D462E6" w:rsidP="008753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 deriva che</w:t>
      </w:r>
      <w:r w:rsidR="00725C99">
        <w:rPr>
          <w:rFonts w:ascii="Arial" w:hAnsi="Arial" w:cs="Arial"/>
          <w:sz w:val="24"/>
          <w:szCs w:val="24"/>
        </w:rPr>
        <w:t xml:space="preserve"> un accertamento in ordine alla natura subordinat</w:t>
      </w:r>
      <w:r w:rsidR="00193280">
        <w:rPr>
          <w:rFonts w:ascii="Arial" w:hAnsi="Arial" w:cs="Arial"/>
          <w:sz w:val="24"/>
          <w:szCs w:val="24"/>
        </w:rPr>
        <w:t>a del rapporto che fosse basato</w:t>
      </w:r>
      <w:r w:rsidR="00725C99">
        <w:rPr>
          <w:rFonts w:ascii="Arial" w:hAnsi="Arial" w:cs="Arial"/>
          <w:sz w:val="24"/>
          <w:szCs w:val="24"/>
        </w:rPr>
        <w:t xml:space="preserve"> </w:t>
      </w:r>
      <w:r w:rsidR="00725C99" w:rsidRPr="009E2C56">
        <w:rPr>
          <w:rFonts w:ascii="Arial" w:hAnsi="Arial" w:cs="Arial"/>
          <w:sz w:val="24"/>
          <w:szCs w:val="24"/>
          <w:u w:val="single"/>
        </w:rPr>
        <w:t>esclusivamente</w:t>
      </w:r>
      <w:r w:rsidR="00725C99">
        <w:rPr>
          <w:rFonts w:ascii="Arial" w:hAnsi="Arial" w:cs="Arial"/>
          <w:sz w:val="24"/>
          <w:szCs w:val="24"/>
        </w:rPr>
        <w:t xml:space="preserve"> sull’elemento della scaduta validità temporale del </w:t>
      </w:r>
      <w:r w:rsidR="00725C99">
        <w:rPr>
          <w:rFonts w:ascii="Arial" w:hAnsi="Arial" w:cs="Arial"/>
          <w:i/>
          <w:sz w:val="24"/>
          <w:szCs w:val="24"/>
        </w:rPr>
        <w:t>voucher</w:t>
      </w:r>
      <w:r w:rsidR="00725C99">
        <w:rPr>
          <w:rFonts w:ascii="Arial" w:hAnsi="Arial" w:cs="Arial"/>
          <w:sz w:val="24"/>
          <w:szCs w:val="24"/>
        </w:rPr>
        <w:t xml:space="preserve"> (prevista dalla circolare e non dal</w:t>
      </w:r>
      <w:r w:rsidR="00193280">
        <w:rPr>
          <w:rFonts w:ascii="Arial" w:hAnsi="Arial" w:cs="Arial"/>
          <w:sz w:val="24"/>
          <w:szCs w:val="24"/>
        </w:rPr>
        <w:t>la legge) risulterebbe privo di adeguato fondamento giuridico</w:t>
      </w:r>
      <w:r w:rsidR="00725C99">
        <w:rPr>
          <w:rFonts w:ascii="Arial" w:hAnsi="Arial" w:cs="Arial"/>
          <w:sz w:val="24"/>
          <w:szCs w:val="24"/>
        </w:rPr>
        <w:t>.</w:t>
      </w:r>
    </w:p>
    <w:p w:rsidR="00D326F6" w:rsidRDefault="00D326F6" w:rsidP="008753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9E2C56" w:rsidRDefault="009E2C56" w:rsidP="008753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Analoghe considerazioni possono essere svolte in relazione al superamento del limite economico.</w:t>
      </w:r>
    </w:p>
    <w:p w:rsidR="00D326F6" w:rsidRDefault="00D326F6" w:rsidP="008753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326F6" w:rsidRPr="00725C99" w:rsidRDefault="00D326F6" w:rsidP="008753CB">
      <w:pPr>
        <w:contextualSpacing/>
        <w:jc w:val="both"/>
        <w:rPr>
          <w:rFonts w:ascii="Arial" w:hAnsi="Arial" w:cs="Arial"/>
          <w:sz w:val="24"/>
          <w:szCs w:val="24"/>
        </w:rPr>
      </w:pPr>
    </w:p>
    <w:sectPr w:rsidR="00D326F6" w:rsidRPr="00725C99" w:rsidSect="00124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6F0366"/>
    <w:rsid w:val="000035D5"/>
    <w:rsid w:val="000330E5"/>
    <w:rsid w:val="00033CCC"/>
    <w:rsid w:val="0003783E"/>
    <w:rsid w:val="00043F9A"/>
    <w:rsid w:val="000463F3"/>
    <w:rsid w:val="00052C0D"/>
    <w:rsid w:val="000737A0"/>
    <w:rsid w:val="00080F27"/>
    <w:rsid w:val="00095583"/>
    <w:rsid w:val="000B73AF"/>
    <w:rsid w:val="000C6C8F"/>
    <w:rsid w:val="000E1CF4"/>
    <w:rsid w:val="00105E50"/>
    <w:rsid w:val="00124396"/>
    <w:rsid w:val="001734CB"/>
    <w:rsid w:val="00174BF7"/>
    <w:rsid w:val="00181680"/>
    <w:rsid w:val="00193280"/>
    <w:rsid w:val="001A615D"/>
    <w:rsid w:val="001B1FF8"/>
    <w:rsid w:val="0020152A"/>
    <w:rsid w:val="00243647"/>
    <w:rsid w:val="00262906"/>
    <w:rsid w:val="0026364B"/>
    <w:rsid w:val="002744E3"/>
    <w:rsid w:val="002A6592"/>
    <w:rsid w:val="002E38E8"/>
    <w:rsid w:val="002E6A34"/>
    <w:rsid w:val="003B3696"/>
    <w:rsid w:val="003D3D7B"/>
    <w:rsid w:val="003E010A"/>
    <w:rsid w:val="003F21D0"/>
    <w:rsid w:val="003F7599"/>
    <w:rsid w:val="00452C57"/>
    <w:rsid w:val="00486FFC"/>
    <w:rsid w:val="004922B7"/>
    <w:rsid w:val="004929E3"/>
    <w:rsid w:val="004F3836"/>
    <w:rsid w:val="00503AC4"/>
    <w:rsid w:val="0058689F"/>
    <w:rsid w:val="005A2C77"/>
    <w:rsid w:val="005B0838"/>
    <w:rsid w:val="005C3FB4"/>
    <w:rsid w:val="005D6A13"/>
    <w:rsid w:val="005E1149"/>
    <w:rsid w:val="005E606F"/>
    <w:rsid w:val="00604DD1"/>
    <w:rsid w:val="00622B31"/>
    <w:rsid w:val="0063226C"/>
    <w:rsid w:val="0065079B"/>
    <w:rsid w:val="006A1D05"/>
    <w:rsid w:val="006B3CB4"/>
    <w:rsid w:val="006D1100"/>
    <w:rsid w:val="006D2FC7"/>
    <w:rsid w:val="006F0366"/>
    <w:rsid w:val="006F4E23"/>
    <w:rsid w:val="00723737"/>
    <w:rsid w:val="00725C99"/>
    <w:rsid w:val="0075686D"/>
    <w:rsid w:val="00776CB6"/>
    <w:rsid w:val="007A0CEF"/>
    <w:rsid w:val="007D2554"/>
    <w:rsid w:val="00814EB4"/>
    <w:rsid w:val="00820B18"/>
    <w:rsid w:val="008671B8"/>
    <w:rsid w:val="00871834"/>
    <w:rsid w:val="008753CB"/>
    <w:rsid w:val="008C06DA"/>
    <w:rsid w:val="008F1011"/>
    <w:rsid w:val="008F2722"/>
    <w:rsid w:val="00901807"/>
    <w:rsid w:val="009251A6"/>
    <w:rsid w:val="0094436B"/>
    <w:rsid w:val="009A02A7"/>
    <w:rsid w:val="009E2C56"/>
    <w:rsid w:val="00A17555"/>
    <w:rsid w:val="00A379CA"/>
    <w:rsid w:val="00A41DA9"/>
    <w:rsid w:val="00A56D52"/>
    <w:rsid w:val="00A65FD3"/>
    <w:rsid w:val="00A8607B"/>
    <w:rsid w:val="00A918E4"/>
    <w:rsid w:val="00A966AE"/>
    <w:rsid w:val="00AC76EF"/>
    <w:rsid w:val="00AF2A8F"/>
    <w:rsid w:val="00B264C4"/>
    <w:rsid w:val="00B36684"/>
    <w:rsid w:val="00B50E91"/>
    <w:rsid w:val="00B947C0"/>
    <w:rsid w:val="00BA2142"/>
    <w:rsid w:val="00BC32B0"/>
    <w:rsid w:val="00BC74AA"/>
    <w:rsid w:val="00C03537"/>
    <w:rsid w:val="00C13954"/>
    <w:rsid w:val="00C36DFD"/>
    <w:rsid w:val="00C5598A"/>
    <w:rsid w:val="00C65AC8"/>
    <w:rsid w:val="00C8479C"/>
    <w:rsid w:val="00C84B33"/>
    <w:rsid w:val="00CB494C"/>
    <w:rsid w:val="00CC081D"/>
    <w:rsid w:val="00CD6FDA"/>
    <w:rsid w:val="00CE7752"/>
    <w:rsid w:val="00D16CF0"/>
    <w:rsid w:val="00D326F6"/>
    <w:rsid w:val="00D462E6"/>
    <w:rsid w:val="00D5756A"/>
    <w:rsid w:val="00D604E2"/>
    <w:rsid w:val="00D62A3F"/>
    <w:rsid w:val="00D859D8"/>
    <w:rsid w:val="00DC7EAB"/>
    <w:rsid w:val="00E6208E"/>
    <w:rsid w:val="00E9631E"/>
    <w:rsid w:val="00EE2A86"/>
    <w:rsid w:val="00EF75E7"/>
    <w:rsid w:val="00EF7CE8"/>
    <w:rsid w:val="00F40ED0"/>
    <w:rsid w:val="00F6196C"/>
    <w:rsid w:val="00F64EB8"/>
    <w:rsid w:val="00FC04E3"/>
    <w:rsid w:val="00FD6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43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3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34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8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04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1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5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43B82-69AD-40B6-A5EE-0F6742B7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Confindustria</Company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AMelchiorri</dc:creator>
  <cp:lastModifiedBy>Marina Forte</cp:lastModifiedBy>
  <cp:revision>2</cp:revision>
  <cp:lastPrinted>2013-04-16T16:22:00Z</cp:lastPrinted>
  <dcterms:created xsi:type="dcterms:W3CDTF">2013-04-18T10:38:00Z</dcterms:created>
  <dcterms:modified xsi:type="dcterms:W3CDTF">2013-04-18T10:38:00Z</dcterms:modified>
</cp:coreProperties>
</file>